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6D1CD80" w14:textId="2810D15C" w:rsidR="007B7097" w:rsidRDefault="003269F8" w:rsidP="00453F89">
      <w:pPr>
        <w:pStyle w:val="GardeNomEPMO"/>
      </w:pPr>
      <w:r>
        <w:t>F</w:t>
      </w:r>
    </w:p>
    <w:p w14:paraId="49C596FE" w14:textId="4D906E6E" w:rsidR="007B7097" w:rsidRDefault="007B7097" w:rsidP="00453F89">
      <w:pPr>
        <w:pStyle w:val="GardeNomEPMO"/>
      </w:pPr>
      <w:r>
        <w:t>ETABLISSEMENT PUBLIC DU MUSEE D'ORSAY</w:t>
      </w:r>
      <w:r w:rsidR="009079A9">
        <w:t xml:space="preserve"> ET DU MUSEE DE L’ORANGERIE</w:t>
      </w:r>
      <w:r w:rsidR="002962CF">
        <w:t xml:space="preserve"> – VALERY GISCARD D’ESTAING (EPMO-VGE</w:t>
      </w:r>
      <w:r w:rsidR="00C042BA">
        <w:t>)</w:t>
      </w:r>
    </w:p>
    <w:p w14:paraId="3C3E72E7" w14:textId="77777777" w:rsidR="007B7097" w:rsidRDefault="007B7097" w:rsidP="00453F89">
      <w:pPr>
        <w:pStyle w:val="GardeNomEPMO"/>
      </w:pPr>
    </w:p>
    <w:p w14:paraId="42CADF96" w14:textId="77777777" w:rsidR="007B7097" w:rsidRDefault="007B7097" w:rsidP="007B7097"/>
    <w:p w14:paraId="7BF044E5" w14:textId="7F083746" w:rsidR="007B7097" w:rsidRDefault="007B7097" w:rsidP="00453F89">
      <w:pPr>
        <w:pStyle w:val="GardeTypemarche"/>
      </w:pPr>
    </w:p>
    <w:p w14:paraId="4B90095D" w14:textId="77777777" w:rsidR="007B7097" w:rsidRDefault="007B7097" w:rsidP="007B7097">
      <w:pPr>
        <w:ind w:right="-142"/>
      </w:pPr>
    </w:p>
    <w:p w14:paraId="6FC41E82" w14:textId="77777777" w:rsidR="007B7097" w:rsidRDefault="007B7097" w:rsidP="00453F89"/>
    <w:p w14:paraId="51D34661" w14:textId="77777777" w:rsidR="007B7097" w:rsidRDefault="007B7097" w:rsidP="007B7097"/>
    <w:p w14:paraId="313FD978" w14:textId="77777777" w:rsidR="007B7097" w:rsidRDefault="007B7097" w:rsidP="007B7097">
      <w:pPr>
        <w:pStyle w:val="En-tte"/>
        <w:tabs>
          <w:tab w:val="clear" w:pos="4536"/>
          <w:tab w:val="clear" w:pos="9072"/>
        </w:tabs>
      </w:pPr>
    </w:p>
    <w:p w14:paraId="7986AF73" w14:textId="77777777" w:rsidR="00453F89" w:rsidRDefault="007B7097" w:rsidP="00453F89">
      <w:pPr>
        <w:pStyle w:val="Gardecentresouligne"/>
      </w:pPr>
      <w:r w:rsidRPr="00453F89">
        <w:t>Objet</w:t>
      </w:r>
      <w:r>
        <w:t xml:space="preserve"> du marché :</w:t>
      </w:r>
    </w:p>
    <w:p w14:paraId="3F05CD55" w14:textId="77777777" w:rsidR="00453F89" w:rsidRDefault="00453F89" w:rsidP="00453F89"/>
    <w:p w14:paraId="7A3D5878" w14:textId="633AD143" w:rsidR="00D141B7" w:rsidRDefault="00D141B7" w:rsidP="003251EB">
      <w:pPr>
        <w:pStyle w:val="Gardeobjet"/>
      </w:pPr>
      <w:r>
        <w:t xml:space="preserve">Mise en place, réalisation, exploitation et suivi du dispositif d’observatoire permanent des publics (OPP) </w:t>
      </w:r>
      <w:r w:rsidR="006A4A95">
        <w:t>de l’EPMO-VGE</w:t>
      </w:r>
    </w:p>
    <w:p w14:paraId="1D96E3EF" w14:textId="77777777" w:rsidR="007B7097" w:rsidRDefault="007B7097" w:rsidP="00453F89"/>
    <w:p w14:paraId="40B314C7" w14:textId="77777777" w:rsidR="007B7097" w:rsidRDefault="007B7097" w:rsidP="007B7097"/>
    <w:p w14:paraId="3130DEAD" w14:textId="77777777" w:rsidR="007B7097" w:rsidRDefault="007B7097" w:rsidP="007B7097"/>
    <w:p w14:paraId="3ADB5828" w14:textId="77777777" w:rsidR="007B7097" w:rsidRDefault="007B7097" w:rsidP="00453F89">
      <w:pPr>
        <w:pStyle w:val="Gardeencadre"/>
      </w:pPr>
    </w:p>
    <w:p w14:paraId="4C0C5748" w14:textId="2CBC3A31" w:rsidR="007B7097" w:rsidRPr="00453F89" w:rsidRDefault="007B7097" w:rsidP="00453F89">
      <w:pPr>
        <w:pStyle w:val="Gardeencadre"/>
      </w:pPr>
      <w:r w:rsidRPr="00453F89">
        <w:t>CAHIER DES CLAUSES</w:t>
      </w:r>
      <w:r w:rsidR="00141BD7">
        <w:t xml:space="preserve"> TECHNIQUES</w:t>
      </w:r>
      <w:r w:rsidRPr="00453F89">
        <w:t xml:space="preserve"> PARTICULIERES</w:t>
      </w:r>
      <w:r w:rsidR="00141BD7">
        <w:t xml:space="preserve"> </w:t>
      </w:r>
    </w:p>
    <w:p w14:paraId="107D3795" w14:textId="77777777" w:rsidR="007B7097" w:rsidRDefault="007B7097" w:rsidP="00453F89">
      <w:pPr>
        <w:pStyle w:val="Gardeencadre"/>
      </w:pPr>
    </w:p>
    <w:p w14:paraId="2EC9FB1D" w14:textId="77777777" w:rsidR="007B7097" w:rsidRDefault="007B7097" w:rsidP="00453F89"/>
    <w:p w14:paraId="15B352EA" w14:textId="77777777" w:rsidR="007B7097" w:rsidRDefault="007B7097" w:rsidP="00453F89"/>
    <w:p w14:paraId="1B80AA82" w14:textId="77777777" w:rsidR="007B7097" w:rsidRDefault="007B7097" w:rsidP="00453F89"/>
    <w:p w14:paraId="321A0C5A" w14:textId="77777777" w:rsidR="007B7097" w:rsidRDefault="007B7097" w:rsidP="00453F89">
      <w:pPr>
        <w:pStyle w:val="Gardesouligne"/>
      </w:pPr>
      <w:r>
        <w:t xml:space="preserve">Personne </w:t>
      </w:r>
      <w:r w:rsidRPr="00453F89">
        <w:t>Publique</w:t>
      </w:r>
      <w:r>
        <w:t xml:space="preserve"> :</w:t>
      </w:r>
    </w:p>
    <w:p w14:paraId="2C58AB58" w14:textId="77777777" w:rsidR="007B7097" w:rsidRDefault="007B7097" w:rsidP="00453F89"/>
    <w:p w14:paraId="60B20FDB" w14:textId="44BE6250" w:rsidR="007B7097" w:rsidRDefault="007B7097" w:rsidP="00453F89">
      <w:pPr>
        <w:pStyle w:val="Gardeadresse"/>
      </w:pPr>
      <w:r>
        <w:t xml:space="preserve">ETABLISSEMENT PUBLIC DU MUSEE D'ORSAY </w:t>
      </w:r>
      <w:r w:rsidR="009079A9">
        <w:t>ET DU MUSEE DE L’ORANGERIE</w:t>
      </w:r>
      <w:r w:rsidR="00AE1321">
        <w:t>– VALERY GISCARD D’ESTAING (</w:t>
      </w:r>
      <w:r w:rsidR="00C54072">
        <w:t>EPMO-VGE</w:t>
      </w:r>
      <w:r w:rsidR="00AE1321">
        <w:t xml:space="preserve">)  </w:t>
      </w:r>
    </w:p>
    <w:p w14:paraId="2A1729F0" w14:textId="77777777" w:rsidR="007B7097" w:rsidRDefault="007B7097" w:rsidP="00453F89">
      <w:pPr>
        <w:pStyle w:val="Gardeadresse"/>
      </w:pPr>
      <w:r>
        <w:t>62, rue de Lille</w:t>
      </w:r>
    </w:p>
    <w:p w14:paraId="55B0ACCF" w14:textId="77777777" w:rsidR="007B7097" w:rsidRDefault="007B7097" w:rsidP="00453F89">
      <w:pPr>
        <w:pStyle w:val="Gardeadresse"/>
      </w:pPr>
      <w:r>
        <w:t xml:space="preserve">75343 PARIS CEDEX 07 </w:t>
      </w:r>
    </w:p>
    <w:p w14:paraId="75E26C1E" w14:textId="77777777" w:rsidR="007B7097" w:rsidRDefault="007B7097" w:rsidP="00852BA5">
      <w:r>
        <w:br w:type="page"/>
      </w:r>
    </w:p>
    <w:sdt>
      <w:sdtPr>
        <w:rPr>
          <w:rFonts w:ascii="Arial" w:eastAsia="Times New Roman" w:hAnsi="Arial" w:cs="Times New Roman"/>
          <w:b w:val="0"/>
          <w:bCs w:val="0"/>
          <w:color w:val="auto"/>
          <w:kern w:val="0"/>
          <w:sz w:val="20"/>
          <w:szCs w:val="20"/>
          <w:lang w:eastAsia="fr-FR"/>
        </w:rPr>
        <w:id w:val="918528480"/>
        <w:docPartObj>
          <w:docPartGallery w:val="Table of Contents"/>
          <w:docPartUnique/>
        </w:docPartObj>
      </w:sdtPr>
      <w:sdtEndPr/>
      <w:sdtContent>
        <w:p w14:paraId="36979046" w14:textId="24511ED8" w:rsidR="0042782C" w:rsidRDefault="0042782C">
          <w:pPr>
            <w:pStyle w:val="En-ttedetabledesmatires"/>
          </w:pPr>
          <w:r>
            <w:t>Table des matières</w:t>
          </w:r>
        </w:p>
        <w:p w14:paraId="4E67F4E5" w14:textId="737B193B" w:rsidR="003C1E00" w:rsidRDefault="0042782C">
          <w:pPr>
            <w:pStyle w:val="TM1"/>
            <w:rPr>
              <w:rFonts w:asciiTheme="minorHAnsi" w:eastAsiaTheme="minorEastAsia" w:hAnsiTheme="minorHAnsi" w:cstheme="minorBidi"/>
              <w:b w:val="0"/>
              <w:sz w:val="22"/>
              <w:szCs w:val="22"/>
            </w:rPr>
          </w:pPr>
          <w:r>
            <w:fldChar w:fldCharType="begin"/>
          </w:r>
          <w:r>
            <w:instrText xml:space="preserve"> TOC \o "1-3" \h \z \u </w:instrText>
          </w:r>
          <w:r>
            <w:fldChar w:fldCharType="separate"/>
          </w:r>
          <w:hyperlink w:anchor="_Toc215765559" w:history="1">
            <w:r w:rsidR="003C1E00" w:rsidRPr="00665D33">
              <w:rPr>
                <w:rStyle w:val="Lienhypertexte"/>
              </w:rPr>
              <w:t>1 - Objet</w:t>
            </w:r>
            <w:r w:rsidR="003C1E00">
              <w:rPr>
                <w:webHidden/>
              </w:rPr>
              <w:tab/>
            </w:r>
            <w:r w:rsidR="003C1E00">
              <w:rPr>
                <w:webHidden/>
              </w:rPr>
              <w:fldChar w:fldCharType="begin"/>
            </w:r>
            <w:r w:rsidR="003C1E00">
              <w:rPr>
                <w:webHidden/>
              </w:rPr>
              <w:instrText xml:space="preserve"> PAGEREF _Toc215765559 \h </w:instrText>
            </w:r>
            <w:r w:rsidR="003C1E00">
              <w:rPr>
                <w:webHidden/>
              </w:rPr>
            </w:r>
            <w:r w:rsidR="003C1E00">
              <w:rPr>
                <w:webHidden/>
              </w:rPr>
              <w:fldChar w:fldCharType="separate"/>
            </w:r>
            <w:r w:rsidR="003C1E00">
              <w:rPr>
                <w:webHidden/>
              </w:rPr>
              <w:t>3</w:t>
            </w:r>
            <w:r w:rsidR="003C1E00">
              <w:rPr>
                <w:webHidden/>
              </w:rPr>
              <w:fldChar w:fldCharType="end"/>
            </w:r>
          </w:hyperlink>
        </w:p>
        <w:p w14:paraId="052AD328" w14:textId="73779486" w:rsidR="003C1E00" w:rsidRDefault="002A3C80">
          <w:pPr>
            <w:pStyle w:val="TM1"/>
            <w:rPr>
              <w:rFonts w:asciiTheme="minorHAnsi" w:eastAsiaTheme="minorEastAsia" w:hAnsiTheme="minorHAnsi" w:cstheme="minorBidi"/>
              <w:b w:val="0"/>
              <w:sz w:val="22"/>
              <w:szCs w:val="22"/>
            </w:rPr>
          </w:pPr>
          <w:hyperlink w:anchor="_Toc215765560" w:history="1">
            <w:r w:rsidR="003C1E00" w:rsidRPr="00665D33">
              <w:rPr>
                <w:rStyle w:val="Lienhypertexte"/>
              </w:rPr>
              <w:t>2 - Etat de l’existant</w:t>
            </w:r>
            <w:r w:rsidR="003C1E00">
              <w:rPr>
                <w:webHidden/>
              </w:rPr>
              <w:tab/>
            </w:r>
            <w:r w:rsidR="003C1E00">
              <w:rPr>
                <w:webHidden/>
              </w:rPr>
              <w:fldChar w:fldCharType="begin"/>
            </w:r>
            <w:r w:rsidR="003C1E00">
              <w:rPr>
                <w:webHidden/>
              </w:rPr>
              <w:instrText xml:space="preserve"> PAGEREF _Toc215765560 \h </w:instrText>
            </w:r>
            <w:r w:rsidR="003C1E00">
              <w:rPr>
                <w:webHidden/>
              </w:rPr>
            </w:r>
            <w:r w:rsidR="003C1E00">
              <w:rPr>
                <w:webHidden/>
              </w:rPr>
              <w:fldChar w:fldCharType="separate"/>
            </w:r>
            <w:r w:rsidR="003C1E00">
              <w:rPr>
                <w:webHidden/>
              </w:rPr>
              <w:t>3</w:t>
            </w:r>
            <w:r w:rsidR="003C1E00">
              <w:rPr>
                <w:webHidden/>
              </w:rPr>
              <w:fldChar w:fldCharType="end"/>
            </w:r>
          </w:hyperlink>
        </w:p>
        <w:p w14:paraId="56F35077" w14:textId="3C8C3679" w:rsidR="003C1E00" w:rsidRDefault="002A3C80">
          <w:pPr>
            <w:pStyle w:val="TM2"/>
            <w:rPr>
              <w:rFonts w:asciiTheme="minorHAnsi" w:eastAsiaTheme="minorEastAsia" w:hAnsiTheme="minorHAnsi" w:cstheme="minorBidi"/>
              <w:noProof/>
              <w:sz w:val="22"/>
              <w:szCs w:val="22"/>
            </w:rPr>
          </w:pPr>
          <w:hyperlink w:anchor="_Toc215765561" w:history="1">
            <w:r w:rsidR="003C1E00" w:rsidRPr="00665D33">
              <w:rPr>
                <w:rStyle w:val="Lienhypertexte"/>
                <w:noProof/>
              </w:rPr>
              <w:t>2.1 - Contexte général</w:t>
            </w:r>
            <w:r w:rsidR="003C1E00">
              <w:rPr>
                <w:noProof/>
                <w:webHidden/>
              </w:rPr>
              <w:tab/>
            </w:r>
            <w:r w:rsidR="003C1E00">
              <w:rPr>
                <w:noProof/>
                <w:webHidden/>
              </w:rPr>
              <w:fldChar w:fldCharType="begin"/>
            </w:r>
            <w:r w:rsidR="003C1E00">
              <w:rPr>
                <w:noProof/>
                <w:webHidden/>
              </w:rPr>
              <w:instrText xml:space="preserve"> PAGEREF _Toc215765561 \h </w:instrText>
            </w:r>
            <w:r w:rsidR="003C1E00">
              <w:rPr>
                <w:noProof/>
                <w:webHidden/>
              </w:rPr>
            </w:r>
            <w:r w:rsidR="003C1E00">
              <w:rPr>
                <w:noProof/>
                <w:webHidden/>
              </w:rPr>
              <w:fldChar w:fldCharType="separate"/>
            </w:r>
            <w:r w:rsidR="003C1E00">
              <w:rPr>
                <w:noProof/>
                <w:webHidden/>
              </w:rPr>
              <w:t>3</w:t>
            </w:r>
            <w:r w:rsidR="003C1E00">
              <w:rPr>
                <w:noProof/>
                <w:webHidden/>
              </w:rPr>
              <w:fldChar w:fldCharType="end"/>
            </w:r>
          </w:hyperlink>
        </w:p>
        <w:p w14:paraId="4F62C224" w14:textId="196B8D4A" w:rsidR="003C1E00" w:rsidRDefault="002A3C80">
          <w:pPr>
            <w:pStyle w:val="TM2"/>
            <w:rPr>
              <w:rFonts w:asciiTheme="minorHAnsi" w:eastAsiaTheme="minorEastAsia" w:hAnsiTheme="minorHAnsi" w:cstheme="minorBidi"/>
              <w:noProof/>
              <w:sz w:val="22"/>
              <w:szCs w:val="22"/>
            </w:rPr>
          </w:pPr>
          <w:hyperlink w:anchor="_Toc215765562" w:history="1">
            <w:r w:rsidR="003C1E00" w:rsidRPr="00665D33">
              <w:rPr>
                <w:rStyle w:val="Lienhypertexte"/>
                <w:noProof/>
              </w:rPr>
              <w:t>2.2 - Les données de fréquentation</w:t>
            </w:r>
            <w:r w:rsidR="003C1E00">
              <w:rPr>
                <w:noProof/>
                <w:webHidden/>
              </w:rPr>
              <w:tab/>
            </w:r>
            <w:r w:rsidR="003C1E00">
              <w:rPr>
                <w:noProof/>
                <w:webHidden/>
              </w:rPr>
              <w:fldChar w:fldCharType="begin"/>
            </w:r>
            <w:r w:rsidR="003C1E00">
              <w:rPr>
                <w:noProof/>
                <w:webHidden/>
              </w:rPr>
              <w:instrText xml:space="preserve"> PAGEREF _Toc215765562 \h </w:instrText>
            </w:r>
            <w:r w:rsidR="003C1E00">
              <w:rPr>
                <w:noProof/>
                <w:webHidden/>
              </w:rPr>
            </w:r>
            <w:r w:rsidR="003C1E00">
              <w:rPr>
                <w:noProof/>
                <w:webHidden/>
              </w:rPr>
              <w:fldChar w:fldCharType="separate"/>
            </w:r>
            <w:r w:rsidR="003C1E00">
              <w:rPr>
                <w:noProof/>
                <w:webHidden/>
              </w:rPr>
              <w:t>5</w:t>
            </w:r>
            <w:r w:rsidR="003C1E00">
              <w:rPr>
                <w:noProof/>
                <w:webHidden/>
              </w:rPr>
              <w:fldChar w:fldCharType="end"/>
            </w:r>
          </w:hyperlink>
        </w:p>
        <w:p w14:paraId="1ABEC1E9" w14:textId="44C910CF" w:rsidR="003C1E00" w:rsidRDefault="002A3C80">
          <w:pPr>
            <w:pStyle w:val="TM1"/>
            <w:rPr>
              <w:rFonts w:asciiTheme="minorHAnsi" w:eastAsiaTheme="minorEastAsia" w:hAnsiTheme="minorHAnsi" w:cstheme="minorBidi"/>
              <w:b w:val="0"/>
              <w:sz w:val="22"/>
              <w:szCs w:val="22"/>
            </w:rPr>
          </w:pPr>
          <w:hyperlink w:anchor="_Toc215765563" w:history="1">
            <w:r w:rsidR="003C1E00" w:rsidRPr="00665D33">
              <w:rPr>
                <w:rStyle w:val="Lienhypertexte"/>
              </w:rPr>
              <w:t>3 - Objectifs</w:t>
            </w:r>
            <w:r w:rsidR="003C1E00">
              <w:rPr>
                <w:webHidden/>
              </w:rPr>
              <w:tab/>
            </w:r>
            <w:r w:rsidR="003C1E00">
              <w:rPr>
                <w:webHidden/>
              </w:rPr>
              <w:fldChar w:fldCharType="begin"/>
            </w:r>
            <w:r w:rsidR="003C1E00">
              <w:rPr>
                <w:webHidden/>
              </w:rPr>
              <w:instrText xml:space="preserve"> PAGEREF _Toc215765563 \h </w:instrText>
            </w:r>
            <w:r w:rsidR="003C1E00">
              <w:rPr>
                <w:webHidden/>
              </w:rPr>
            </w:r>
            <w:r w:rsidR="003C1E00">
              <w:rPr>
                <w:webHidden/>
              </w:rPr>
              <w:fldChar w:fldCharType="separate"/>
            </w:r>
            <w:r w:rsidR="003C1E00">
              <w:rPr>
                <w:webHidden/>
              </w:rPr>
              <w:t>7</w:t>
            </w:r>
            <w:r w:rsidR="003C1E00">
              <w:rPr>
                <w:webHidden/>
              </w:rPr>
              <w:fldChar w:fldCharType="end"/>
            </w:r>
          </w:hyperlink>
        </w:p>
        <w:p w14:paraId="2321D187" w14:textId="2611027E" w:rsidR="003C1E00" w:rsidRDefault="002A3C80">
          <w:pPr>
            <w:pStyle w:val="TM1"/>
            <w:rPr>
              <w:rFonts w:asciiTheme="minorHAnsi" w:eastAsiaTheme="minorEastAsia" w:hAnsiTheme="minorHAnsi" w:cstheme="minorBidi"/>
              <w:b w:val="0"/>
              <w:sz w:val="22"/>
              <w:szCs w:val="22"/>
            </w:rPr>
          </w:pPr>
          <w:hyperlink w:anchor="_Toc215765564" w:history="1">
            <w:r w:rsidR="003C1E00" w:rsidRPr="00665D33">
              <w:rPr>
                <w:rStyle w:val="Lienhypertexte"/>
              </w:rPr>
              <w:t>4 - Nature des prestations demandées – Prestations de la part forfaitaire</w:t>
            </w:r>
            <w:r w:rsidR="003C1E00">
              <w:rPr>
                <w:webHidden/>
              </w:rPr>
              <w:tab/>
            </w:r>
            <w:r w:rsidR="003C1E00">
              <w:rPr>
                <w:webHidden/>
              </w:rPr>
              <w:fldChar w:fldCharType="begin"/>
            </w:r>
            <w:r w:rsidR="003C1E00">
              <w:rPr>
                <w:webHidden/>
              </w:rPr>
              <w:instrText xml:space="preserve"> PAGEREF _Toc215765564 \h </w:instrText>
            </w:r>
            <w:r w:rsidR="003C1E00">
              <w:rPr>
                <w:webHidden/>
              </w:rPr>
            </w:r>
            <w:r w:rsidR="003C1E00">
              <w:rPr>
                <w:webHidden/>
              </w:rPr>
              <w:fldChar w:fldCharType="separate"/>
            </w:r>
            <w:r w:rsidR="003C1E00">
              <w:rPr>
                <w:webHidden/>
              </w:rPr>
              <w:t>9</w:t>
            </w:r>
            <w:r w:rsidR="003C1E00">
              <w:rPr>
                <w:webHidden/>
              </w:rPr>
              <w:fldChar w:fldCharType="end"/>
            </w:r>
          </w:hyperlink>
        </w:p>
        <w:p w14:paraId="636FDF43" w14:textId="760D0F6B" w:rsidR="003C1E00" w:rsidRDefault="002A3C80">
          <w:pPr>
            <w:pStyle w:val="TM2"/>
            <w:rPr>
              <w:rFonts w:asciiTheme="minorHAnsi" w:eastAsiaTheme="minorEastAsia" w:hAnsiTheme="minorHAnsi" w:cstheme="minorBidi"/>
              <w:noProof/>
              <w:sz w:val="22"/>
              <w:szCs w:val="22"/>
            </w:rPr>
          </w:pPr>
          <w:hyperlink w:anchor="_Toc215765565" w:history="1">
            <w:r w:rsidR="003C1E00" w:rsidRPr="00665D33">
              <w:rPr>
                <w:rStyle w:val="Lienhypertexte"/>
                <w:noProof/>
              </w:rPr>
              <w:t>4.1 - Périmètre et méthodologie</w:t>
            </w:r>
            <w:r w:rsidR="003C1E00">
              <w:rPr>
                <w:noProof/>
                <w:webHidden/>
              </w:rPr>
              <w:tab/>
            </w:r>
            <w:r w:rsidR="003C1E00">
              <w:rPr>
                <w:noProof/>
                <w:webHidden/>
              </w:rPr>
              <w:fldChar w:fldCharType="begin"/>
            </w:r>
            <w:r w:rsidR="003C1E00">
              <w:rPr>
                <w:noProof/>
                <w:webHidden/>
              </w:rPr>
              <w:instrText xml:space="preserve"> PAGEREF _Toc215765565 \h </w:instrText>
            </w:r>
            <w:r w:rsidR="003C1E00">
              <w:rPr>
                <w:noProof/>
                <w:webHidden/>
              </w:rPr>
            </w:r>
            <w:r w:rsidR="003C1E00">
              <w:rPr>
                <w:noProof/>
                <w:webHidden/>
              </w:rPr>
              <w:fldChar w:fldCharType="separate"/>
            </w:r>
            <w:r w:rsidR="003C1E00">
              <w:rPr>
                <w:noProof/>
                <w:webHidden/>
              </w:rPr>
              <w:t>9</w:t>
            </w:r>
            <w:r w:rsidR="003C1E00">
              <w:rPr>
                <w:noProof/>
                <w:webHidden/>
              </w:rPr>
              <w:fldChar w:fldCharType="end"/>
            </w:r>
          </w:hyperlink>
        </w:p>
        <w:p w14:paraId="55D50885" w14:textId="73B95578" w:rsidR="003C1E00" w:rsidRDefault="002A3C80">
          <w:pPr>
            <w:pStyle w:val="TM2"/>
            <w:rPr>
              <w:rFonts w:asciiTheme="minorHAnsi" w:eastAsiaTheme="minorEastAsia" w:hAnsiTheme="minorHAnsi" w:cstheme="minorBidi"/>
              <w:noProof/>
              <w:sz w:val="22"/>
              <w:szCs w:val="22"/>
            </w:rPr>
          </w:pPr>
          <w:hyperlink w:anchor="_Toc215765566" w:history="1">
            <w:r w:rsidR="003C1E00" w:rsidRPr="00665D33">
              <w:rPr>
                <w:rStyle w:val="Lienhypertexte"/>
                <w:noProof/>
              </w:rPr>
              <w:t>4.2 - Conception des questionnaires d’enquête</w:t>
            </w:r>
            <w:r w:rsidR="003C1E00">
              <w:rPr>
                <w:noProof/>
                <w:webHidden/>
              </w:rPr>
              <w:tab/>
            </w:r>
            <w:r w:rsidR="003C1E00">
              <w:rPr>
                <w:noProof/>
                <w:webHidden/>
              </w:rPr>
              <w:fldChar w:fldCharType="begin"/>
            </w:r>
            <w:r w:rsidR="003C1E00">
              <w:rPr>
                <w:noProof/>
                <w:webHidden/>
              </w:rPr>
              <w:instrText xml:space="preserve"> PAGEREF _Toc215765566 \h </w:instrText>
            </w:r>
            <w:r w:rsidR="003C1E00">
              <w:rPr>
                <w:noProof/>
                <w:webHidden/>
              </w:rPr>
            </w:r>
            <w:r w:rsidR="003C1E00">
              <w:rPr>
                <w:noProof/>
                <w:webHidden/>
              </w:rPr>
              <w:fldChar w:fldCharType="separate"/>
            </w:r>
            <w:r w:rsidR="003C1E00">
              <w:rPr>
                <w:noProof/>
                <w:webHidden/>
              </w:rPr>
              <w:t>10</w:t>
            </w:r>
            <w:r w:rsidR="003C1E00">
              <w:rPr>
                <w:noProof/>
                <w:webHidden/>
              </w:rPr>
              <w:fldChar w:fldCharType="end"/>
            </w:r>
          </w:hyperlink>
        </w:p>
        <w:p w14:paraId="68B4C7D5" w14:textId="4E31235F" w:rsidR="003C1E00" w:rsidRDefault="002A3C80">
          <w:pPr>
            <w:pStyle w:val="TM3"/>
            <w:rPr>
              <w:rFonts w:asciiTheme="minorHAnsi" w:eastAsiaTheme="minorEastAsia" w:hAnsiTheme="minorHAnsi" w:cstheme="minorBidi"/>
              <w:noProof/>
              <w:sz w:val="22"/>
              <w:szCs w:val="22"/>
            </w:rPr>
          </w:pPr>
          <w:hyperlink w:anchor="_Toc215765567" w:history="1">
            <w:r w:rsidR="003C1E00" w:rsidRPr="00665D33">
              <w:rPr>
                <w:rStyle w:val="Lienhypertexte"/>
                <w:noProof/>
              </w:rPr>
              <w:t>4.2.1 - Questionnaires court de profil</w:t>
            </w:r>
            <w:r w:rsidR="003C1E00">
              <w:rPr>
                <w:noProof/>
                <w:webHidden/>
              </w:rPr>
              <w:tab/>
            </w:r>
            <w:r w:rsidR="003C1E00">
              <w:rPr>
                <w:noProof/>
                <w:webHidden/>
              </w:rPr>
              <w:fldChar w:fldCharType="begin"/>
            </w:r>
            <w:r w:rsidR="003C1E00">
              <w:rPr>
                <w:noProof/>
                <w:webHidden/>
              </w:rPr>
              <w:instrText xml:space="preserve"> PAGEREF _Toc215765567 \h </w:instrText>
            </w:r>
            <w:r w:rsidR="003C1E00">
              <w:rPr>
                <w:noProof/>
                <w:webHidden/>
              </w:rPr>
            </w:r>
            <w:r w:rsidR="003C1E00">
              <w:rPr>
                <w:noProof/>
                <w:webHidden/>
              </w:rPr>
              <w:fldChar w:fldCharType="separate"/>
            </w:r>
            <w:r w:rsidR="003C1E00">
              <w:rPr>
                <w:noProof/>
                <w:webHidden/>
              </w:rPr>
              <w:t>10</w:t>
            </w:r>
            <w:r w:rsidR="003C1E00">
              <w:rPr>
                <w:noProof/>
                <w:webHidden/>
              </w:rPr>
              <w:fldChar w:fldCharType="end"/>
            </w:r>
          </w:hyperlink>
        </w:p>
        <w:p w14:paraId="7A631755" w14:textId="016B03C8" w:rsidR="003C1E00" w:rsidRDefault="002A3C80">
          <w:pPr>
            <w:pStyle w:val="TM3"/>
            <w:rPr>
              <w:rFonts w:asciiTheme="minorHAnsi" w:eastAsiaTheme="minorEastAsia" w:hAnsiTheme="minorHAnsi" w:cstheme="minorBidi"/>
              <w:noProof/>
              <w:sz w:val="22"/>
              <w:szCs w:val="22"/>
            </w:rPr>
          </w:pPr>
          <w:hyperlink w:anchor="_Toc215765568" w:history="1">
            <w:r w:rsidR="003C1E00" w:rsidRPr="00665D33">
              <w:rPr>
                <w:rStyle w:val="Lienhypertexte"/>
                <w:noProof/>
              </w:rPr>
              <w:t>4.2.2 - Questionnaires « Parcours global »</w:t>
            </w:r>
            <w:r w:rsidR="003C1E00">
              <w:rPr>
                <w:noProof/>
                <w:webHidden/>
              </w:rPr>
              <w:tab/>
            </w:r>
            <w:r w:rsidR="003C1E00">
              <w:rPr>
                <w:noProof/>
                <w:webHidden/>
              </w:rPr>
              <w:fldChar w:fldCharType="begin"/>
            </w:r>
            <w:r w:rsidR="003C1E00">
              <w:rPr>
                <w:noProof/>
                <w:webHidden/>
              </w:rPr>
              <w:instrText xml:space="preserve"> PAGEREF _Toc215765568 \h </w:instrText>
            </w:r>
            <w:r w:rsidR="003C1E00">
              <w:rPr>
                <w:noProof/>
                <w:webHidden/>
              </w:rPr>
            </w:r>
            <w:r w:rsidR="003C1E00">
              <w:rPr>
                <w:noProof/>
                <w:webHidden/>
              </w:rPr>
              <w:fldChar w:fldCharType="separate"/>
            </w:r>
            <w:r w:rsidR="003C1E00">
              <w:rPr>
                <w:noProof/>
                <w:webHidden/>
              </w:rPr>
              <w:t>10</w:t>
            </w:r>
            <w:r w:rsidR="003C1E00">
              <w:rPr>
                <w:noProof/>
                <w:webHidden/>
              </w:rPr>
              <w:fldChar w:fldCharType="end"/>
            </w:r>
          </w:hyperlink>
        </w:p>
        <w:p w14:paraId="468319BB" w14:textId="207275CF" w:rsidR="003C1E00" w:rsidRDefault="002A3C80">
          <w:pPr>
            <w:pStyle w:val="TM3"/>
            <w:rPr>
              <w:rFonts w:asciiTheme="minorHAnsi" w:eastAsiaTheme="minorEastAsia" w:hAnsiTheme="minorHAnsi" w:cstheme="minorBidi"/>
              <w:noProof/>
              <w:sz w:val="22"/>
              <w:szCs w:val="22"/>
            </w:rPr>
          </w:pPr>
          <w:hyperlink w:anchor="_Toc215765569" w:history="1">
            <w:r w:rsidR="003C1E00" w:rsidRPr="00665D33">
              <w:rPr>
                <w:rStyle w:val="Lienhypertexte"/>
                <w:noProof/>
              </w:rPr>
              <w:t>4.2.3 - Questionnaires « Exposition »</w:t>
            </w:r>
            <w:r w:rsidR="003C1E00">
              <w:rPr>
                <w:noProof/>
                <w:webHidden/>
              </w:rPr>
              <w:tab/>
            </w:r>
            <w:r w:rsidR="003C1E00">
              <w:rPr>
                <w:noProof/>
                <w:webHidden/>
              </w:rPr>
              <w:fldChar w:fldCharType="begin"/>
            </w:r>
            <w:r w:rsidR="003C1E00">
              <w:rPr>
                <w:noProof/>
                <w:webHidden/>
              </w:rPr>
              <w:instrText xml:space="preserve"> PAGEREF _Toc215765569 \h </w:instrText>
            </w:r>
            <w:r w:rsidR="003C1E00">
              <w:rPr>
                <w:noProof/>
                <w:webHidden/>
              </w:rPr>
            </w:r>
            <w:r w:rsidR="003C1E00">
              <w:rPr>
                <w:noProof/>
                <w:webHidden/>
              </w:rPr>
              <w:fldChar w:fldCharType="separate"/>
            </w:r>
            <w:r w:rsidR="003C1E00">
              <w:rPr>
                <w:noProof/>
                <w:webHidden/>
              </w:rPr>
              <w:t>10</w:t>
            </w:r>
            <w:r w:rsidR="003C1E00">
              <w:rPr>
                <w:noProof/>
                <w:webHidden/>
              </w:rPr>
              <w:fldChar w:fldCharType="end"/>
            </w:r>
          </w:hyperlink>
        </w:p>
        <w:p w14:paraId="2E7EEC88" w14:textId="486FBC9E" w:rsidR="003C1E00" w:rsidRDefault="002A3C80">
          <w:pPr>
            <w:pStyle w:val="TM3"/>
            <w:rPr>
              <w:rFonts w:asciiTheme="minorHAnsi" w:eastAsiaTheme="minorEastAsia" w:hAnsiTheme="minorHAnsi" w:cstheme="minorBidi"/>
              <w:noProof/>
              <w:sz w:val="22"/>
              <w:szCs w:val="22"/>
            </w:rPr>
          </w:pPr>
          <w:hyperlink w:anchor="_Toc215765570" w:history="1">
            <w:r w:rsidR="003C1E00" w:rsidRPr="00665D33">
              <w:rPr>
                <w:rStyle w:val="Lienhypertexte"/>
                <w:noProof/>
              </w:rPr>
              <w:t>4.2.4 - Traduction des questionnaires</w:t>
            </w:r>
            <w:r w:rsidR="003C1E00">
              <w:rPr>
                <w:noProof/>
                <w:webHidden/>
              </w:rPr>
              <w:tab/>
            </w:r>
            <w:r w:rsidR="003C1E00">
              <w:rPr>
                <w:noProof/>
                <w:webHidden/>
              </w:rPr>
              <w:fldChar w:fldCharType="begin"/>
            </w:r>
            <w:r w:rsidR="003C1E00">
              <w:rPr>
                <w:noProof/>
                <w:webHidden/>
              </w:rPr>
              <w:instrText xml:space="preserve"> PAGEREF _Toc215765570 \h </w:instrText>
            </w:r>
            <w:r w:rsidR="003C1E00">
              <w:rPr>
                <w:noProof/>
                <w:webHidden/>
              </w:rPr>
            </w:r>
            <w:r w:rsidR="003C1E00">
              <w:rPr>
                <w:noProof/>
                <w:webHidden/>
              </w:rPr>
              <w:fldChar w:fldCharType="separate"/>
            </w:r>
            <w:r w:rsidR="003C1E00">
              <w:rPr>
                <w:noProof/>
                <w:webHidden/>
              </w:rPr>
              <w:t>11</w:t>
            </w:r>
            <w:r w:rsidR="003C1E00">
              <w:rPr>
                <w:noProof/>
                <w:webHidden/>
              </w:rPr>
              <w:fldChar w:fldCharType="end"/>
            </w:r>
          </w:hyperlink>
        </w:p>
        <w:p w14:paraId="5644EFD4" w14:textId="236B2C09" w:rsidR="003C1E00" w:rsidRDefault="002A3C80">
          <w:pPr>
            <w:pStyle w:val="TM2"/>
            <w:rPr>
              <w:rFonts w:asciiTheme="minorHAnsi" w:eastAsiaTheme="minorEastAsia" w:hAnsiTheme="minorHAnsi" w:cstheme="minorBidi"/>
              <w:noProof/>
              <w:sz w:val="22"/>
              <w:szCs w:val="22"/>
            </w:rPr>
          </w:pPr>
          <w:hyperlink w:anchor="_Toc215765571" w:history="1">
            <w:r w:rsidR="003C1E00" w:rsidRPr="00665D33">
              <w:rPr>
                <w:rStyle w:val="Lienhypertexte"/>
                <w:noProof/>
              </w:rPr>
              <w:t>4.3 - Réalisation des enquêtes sur place</w:t>
            </w:r>
            <w:r w:rsidR="003C1E00">
              <w:rPr>
                <w:noProof/>
                <w:webHidden/>
              </w:rPr>
              <w:tab/>
            </w:r>
            <w:r w:rsidR="003C1E00">
              <w:rPr>
                <w:noProof/>
                <w:webHidden/>
              </w:rPr>
              <w:fldChar w:fldCharType="begin"/>
            </w:r>
            <w:r w:rsidR="003C1E00">
              <w:rPr>
                <w:noProof/>
                <w:webHidden/>
              </w:rPr>
              <w:instrText xml:space="preserve"> PAGEREF _Toc215765571 \h </w:instrText>
            </w:r>
            <w:r w:rsidR="003C1E00">
              <w:rPr>
                <w:noProof/>
                <w:webHidden/>
              </w:rPr>
            </w:r>
            <w:r w:rsidR="003C1E00">
              <w:rPr>
                <w:noProof/>
                <w:webHidden/>
              </w:rPr>
              <w:fldChar w:fldCharType="separate"/>
            </w:r>
            <w:r w:rsidR="003C1E00">
              <w:rPr>
                <w:noProof/>
                <w:webHidden/>
              </w:rPr>
              <w:t>11</w:t>
            </w:r>
            <w:r w:rsidR="003C1E00">
              <w:rPr>
                <w:noProof/>
                <w:webHidden/>
              </w:rPr>
              <w:fldChar w:fldCharType="end"/>
            </w:r>
          </w:hyperlink>
        </w:p>
        <w:p w14:paraId="0A4A3D2B" w14:textId="28B6D27E" w:rsidR="003C1E00" w:rsidRDefault="002A3C80">
          <w:pPr>
            <w:pStyle w:val="TM3"/>
            <w:rPr>
              <w:rFonts w:asciiTheme="minorHAnsi" w:eastAsiaTheme="minorEastAsia" w:hAnsiTheme="minorHAnsi" w:cstheme="minorBidi"/>
              <w:noProof/>
              <w:sz w:val="22"/>
              <w:szCs w:val="22"/>
            </w:rPr>
          </w:pPr>
          <w:hyperlink w:anchor="_Toc215765573" w:history="1">
            <w:r w:rsidR="003C1E00" w:rsidRPr="00665D33">
              <w:rPr>
                <w:rStyle w:val="Lienhypertexte"/>
                <w:noProof/>
              </w:rPr>
              <w:t>4.3.1 - Constitution de l’échantillon de visiteurs interrogés sur place</w:t>
            </w:r>
            <w:r w:rsidR="003C1E00">
              <w:rPr>
                <w:noProof/>
                <w:webHidden/>
              </w:rPr>
              <w:tab/>
            </w:r>
            <w:r w:rsidR="003C1E00">
              <w:rPr>
                <w:noProof/>
                <w:webHidden/>
              </w:rPr>
              <w:fldChar w:fldCharType="begin"/>
            </w:r>
            <w:r w:rsidR="003C1E00">
              <w:rPr>
                <w:noProof/>
                <w:webHidden/>
              </w:rPr>
              <w:instrText xml:space="preserve"> PAGEREF _Toc215765573 \h </w:instrText>
            </w:r>
            <w:r w:rsidR="003C1E00">
              <w:rPr>
                <w:noProof/>
                <w:webHidden/>
              </w:rPr>
            </w:r>
            <w:r w:rsidR="003C1E00">
              <w:rPr>
                <w:noProof/>
                <w:webHidden/>
              </w:rPr>
              <w:fldChar w:fldCharType="separate"/>
            </w:r>
            <w:r w:rsidR="003C1E00">
              <w:rPr>
                <w:noProof/>
                <w:webHidden/>
              </w:rPr>
              <w:t>11</w:t>
            </w:r>
            <w:r w:rsidR="003C1E00">
              <w:rPr>
                <w:noProof/>
                <w:webHidden/>
              </w:rPr>
              <w:fldChar w:fldCharType="end"/>
            </w:r>
          </w:hyperlink>
        </w:p>
        <w:p w14:paraId="5D1943C1" w14:textId="31410AF6" w:rsidR="003C1E00" w:rsidRDefault="002A3C80">
          <w:pPr>
            <w:pStyle w:val="TM3"/>
            <w:rPr>
              <w:rFonts w:asciiTheme="minorHAnsi" w:eastAsiaTheme="minorEastAsia" w:hAnsiTheme="minorHAnsi" w:cstheme="minorBidi"/>
              <w:noProof/>
              <w:sz w:val="22"/>
              <w:szCs w:val="22"/>
            </w:rPr>
          </w:pPr>
          <w:hyperlink w:anchor="_Toc215765574" w:history="1">
            <w:r w:rsidR="003C1E00" w:rsidRPr="00665D33">
              <w:rPr>
                <w:rStyle w:val="Lienhypertexte"/>
                <w:noProof/>
              </w:rPr>
              <w:t>4.3.2 - Planning</w:t>
            </w:r>
            <w:r w:rsidR="003C1E00">
              <w:rPr>
                <w:noProof/>
                <w:webHidden/>
              </w:rPr>
              <w:tab/>
            </w:r>
            <w:r w:rsidR="003C1E00">
              <w:rPr>
                <w:noProof/>
                <w:webHidden/>
              </w:rPr>
              <w:fldChar w:fldCharType="begin"/>
            </w:r>
            <w:r w:rsidR="003C1E00">
              <w:rPr>
                <w:noProof/>
                <w:webHidden/>
              </w:rPr>
              <w:instrText xml:space="preserve"> PAGEREF _Toc215765574 \h </w:instrText>
            </w:r>
            <w:r w:rsidR="003C1E00">
              <w:rPr>
                <w:noProof/>
                <w:webHidden/>
              </w:rPr>
            </w:r>
            <w:r w:rsidR="003C1E00">
              <w:rPr>
                <w:noProof/>
                <w:webHidden/>
              </w:rPr>
              <w:fldChar w:fldCharType="separate"/>
            </w:r>
            <w:r w:rsidR="003C1E00">
              <w:rPr>
                <w:noProof/>
                <w:webHidden/>
              </w:rPr>
              <w:t>11</w:t>
            </w:r>
            <w:r w:rsidR="003C1E00">
              <w:rPr>
                <w:noProof/>
                <w:webHidden/>
              </w:rPr>
              <w:fldChar w:fldCharType="end"/>
            </w:r>
          </w:hyperlink>
        </w:p>
        <w:p w14:paraId="2D49389A" w14:textId="632A9D25" w:rsidR="003C1E00" w:rsidRDefault="002A3C80">
          <w:pPr>
            <w:pStyle w:val="TM3"/>
            <w:rPr>
              <w:rFonts w:asciiTheme="minorHAnsi" w:eastAsiaTheme="minorEastAsia" w:hAnsiTheme="minorHAnsi" w:cstheme="minorBidi"/>
              <w:noProof/>
              <w:sz w:val="22"/>
              <w:szCs w:val="22"/>
            </w:rPr>
          </w:pPr>
          <w:hyperlink w:anchor="_Toc215765575" w:history="1">
            <w:r w:rsidR="003C1E00" w:rsidRPr="00665D33">
              <w:rPr>
                <w:rStyle w:val="Lienhypertexte"/>
                <w:noProof/>
              </w:rPr>
              <w:t>4.3.3 - Matériel d’enquête</w:t>
            </w:r>
            <w:r w:rsidR="003C1E00">
              <w:rPr>
                <w:noProof/>
                <w:webHidden/>
              </w:rPr>
              <w:tab/>
            </w:r>
            <w:r w:rsidR="003C1E00">
              <w:rPr>
                <w:noProof/>
                <w:webHidden/>
              </w:rPr>
              <w:fldChar w:fldCharType="begin"/>
            </w:r>
            <w:r w:rsidR="003C1E00">
              <w:rPr>
                <w:noProof/>
                <w:webHidden/>
              </w:rPr>
              <w:instrText xml:space="preserve"> PAGEREF _Toc215765575 \h </w:instrText>
            </w:r>
            <w:r w:rsidR="003C1E00">
              <w:rPr>
                <w:noProof/>
                <w:webHidden/>
              </w:rPr>
            </w:r>
            <w:r w:rsidR="003C1E00">
              <w:rPr>
                <w:noProof/>
                <w:webHidden/>
              </w:rPr>
              <w:fldChar w:fldCharType="separate"/>
            </w:r>
            <w:r w:rsidR="003C1E00">
              <w:rPr>
                <w:noProof/>
                <w:webHidden/>
              </w:rPr>
              <w:t>12</w:t>
            </w:r>
            <w:r w:rsidR="003C1E00">
              <w:rPr>
                <w:noProof/>
                <w:webHidden/>
              </w:rPr>
              <w:fldChar w:fldCharType="end"/>
            </w:r>
          </w:hyperlink>
        </w:p>
        <w:p w14:paraId="6D0D3E97" w14:textId="54FDC216" w:rsidR="003C1E00" w:rsidRDefault="002A3C80">
          <w:pPr>
            <w:pStyle w:val="TM3"/>
            <w:rPr>
              <w:rFonts w:asciiTheme="minorHAnsi" w:eastAsiaTheme="minorEastAsia" w:hAnsiTheme="minorHAnsi" w:cstheme="minorBidi"/>
              <w:noProof/>
              <w:sz w:val="22"/>
              <w:szCs w:val="22"/>
            </w:rPr>
          </w:pPr>
          <w:hyperlink w:anchor="_Toc215765576" w:history="1">
            <w:r w:rsidR="003C1E00" w:rsidRPr="00665D33">
              <w:rPr>
                <w:rStyle w:val="Lienhypertexte"/>
                <w:noProof/>
              </w:rPr>
              <w:t>4.3.4 - Positionnement des enquêteurs</w:t>
            </w:r>
            <w:r w:rsidR="003C1E00">
              <w:rPr>
                <w:noProof/>
                <w:webHidden/>
              </w:rPr>
              <w:tab/>
            </w:r>
            <w:r w:rsidR="003C1E00">
              <w:rPr>
                <w:noProof/>
                <w:webHidden/>
              </w:rPr>
              <w:fldChar w:fldCharType="begin"/>
            </w:r>
            <w:r w:rsidR="003C1E00">
              <w:rPr>
                <w:noProof/>
                <w:webHidden/>
              </w:rPr>
              <w:instrText xml:space="preserve"> PAGEREF _Toc215765576 \h </w:instrText>
            </w:r>
            <w:r w:rsidR="003C1E00">
              <w:rPr>
                <w:noProof/>
                <w:webHidden/>
              </w:rPr>
            </w:r>
            <w:r w:rsidR="003C1E00">
              <w:rPr>
                <w:noProof/>
                <w:webHidden/>
              </w:rPr>
              <w:fldChar w:fldCharType="separate"/>
            </w:r>
            <w:r w:rsidR="003C1E00">
              <w:rPr>
                <w:noProof/>
                <w:webHidden/>
              </w:rPr>
              <w:t>12</w:t>
            </w:r>
            <w:r w:rsidR="003C1E00">
              <w:rPr>
                <w:noProof/>
                <w:webHidden/>
              </w:rPr>
              <w:fldChar w:fldCharType="end"/>
            </w:r>
          </w:hyperlink>
        </w:p>
        <w:p w14:paraId="30270E1C" w14:textId="738B368A" w:rsidR="003C1E00" w:rsidRDefault="002A3C80">
          <w:pPr>
            <w:pStyle w:val="TM3"/>
            <w:rPr>
              <w:rFonts w:asciiTheme="minorHAnsi" w:eastAsiaTheme="minorEastAsia" w:hAnsiTheme="minorHAnsi" w:cstheme="minorBidi"/>
              <w:noProof/>
              <w:sz w:val="22"/>
              <w:szCs w:val="22"/>
            </w:rPr>
          </w:pPr>
          <w:hyperlink w:anchor="_Toc215765577" w:history="1">
            <w:r w:rsidR="003C1E00" w:rsidRPr="00665D33">
              <w:rPr>
                <w:rStyle w:val="Lienhypertexte"/>
                <w:noProof/>
              </w:rPr>
              <w:t>4.3.5 - Identification des enquêteurs</w:t>
            </w:r>
            <w:r w:rsidR="003C1E00">
              <w:rPr>
                <w:noProof/>
                <w:webHidden/>
              </w:rPr>
              <w:tab/>
            </w:r>
            <w:r w:rsidR="003C1E00">
              <w:rPr>
                <w:noProof/>
                <w:webHidden/>
              </w:rPr>
              <w:fldChar w:fldCharType="begin"/>
            </w:r>
            <w:r w:rsidR="003C1E00">
              <w:rPr>
                <w:noProof/>
                <w:webHidden/>
              </w:rPr>
              <w:instrText xml:space="preserve"> PAGEREF _Toc215765577 \h </w:instrText>
            </w:r>
            <w:r w:rsidR="003C1E00">
              <w:rPr>
                <w:noProof/>
                <w:webHidden/>
              </w:rPr>
            </w:r>
            <w:r w:rsidR="003C1E00">
              <w:rPr>
                <w:noProof/>
                <w:webHidden/>
              </w:rPr>
              <w:fldChar w:fldCharType="separate"/>
            </w:r>
            <w:r w:rsidR="003C1E00">
              <w:rPr>
                <w:noProof/>
                <w:webHidden/>
              </w:rPr>
              <w:t>12</w:t>
            </w:r>
            <w:r w:rsidR="003C1E00">
              <w:rPr>
                <w:noProof/>
                <w:webHidden/>
              </w:rPr>
              <w:fldChar w:fldCharType="end"/>
            </w:r>
          </w:hyperlink>
        </w:p>
        <w:p w14:paraId="65550756" w14:textId="78B2AF42" w:rsidR="003C1E00" w:rsidRDefault="002A3C80">
          <w:pPr>
            <w:pStyle w:val="TM3"/>
            <w:rPr>
              <w:rFonts w:asciiTheme="minorHAnsi" w:eastAsiaTheme="minorEastAsia" w:hAnsiTheme="minorHAnsi" w:cstheme="minorBidi"/>
              <w:noProof/>
              <w:sz w:val="22"/>
              <w:szCs w:val="22"/>
            </w:rPr>
          </w:pPr>
          <w:hyperlink w:anchor="_Toc215765578" w:history="1">
            <w:r w:rsidR="003C1E00" w:rsidRPr="00665D33">
              <w:rPr>
                <w:rStyle w:val="Lienhypertexte"/>
                <w:noProof/>
              </w:rPr>
              <w:t>4.3.6 - Recrutement, formation et suivi des enquêteurs</w:t>
            </w:r>
            <w:r w:rsidR="003C1E00">
              <w:rPr>
                <w:noProof/>
                <w:webHidden/>
              </w:rPr>
              <w:tab/>
            </w:r>
            <w:r w:rsidR="003C1E00">
              <w:rPr>
                <w:noProof/>
                <w:webHidden/>
              </w:rPr>
              <w:fldChar w:fldCharType="begin"/>
            </w:r>
            <w:r w:rsidR="003C1E00">
              <w:rPr>
                <w:noProof/>
                <w:webHidden/>
              </w:rPr>
              <w:instrText xml:space="preserve"> PAGEREF _Toc215765578 \h </w:instrText>
            </w:r>
            <w:r w:rsidR="003C1E00">
              <w:rPr>
                <w:noProof/>
                <w:webHidden/>
              </w:rPr>
            </w:r>
            <w:r w:rsidR="003C1E00">
              <w:rPr>
                <w:noProof/>
                <w:webHidden/>
              </w:rPr>
              <w:fldChar w:fldCharType="separate"/>
            </w:r>
            <w:r w:rsidR="003C1E00">
              <w:rPr>
                <w:noProof/>
                <w:webHidden/>
              </w:rPr>
              <w:t>13</w:t>
            </w:r>
            <w:r w:rsidR="003C1E00">
              <w:rPr>
                <w:noProof/>
                <w:webHidden/>
              </w:rPr>
              <w:fldChar w:fldCharType="end"/>
            </w:r>
          </w:hyperlink>
        </w:p>
        <w:p w14:paraId="0A074CCE" w14:textId="52D60737" w:rsidR="003C1E00" w:rsidRDefault="002A3C80">
          <w:pPr>
            <w:pStyle w:val="TM3"/>
            <w:rPr>
              <w:rFonts w:asciiTheme="minorHAnsi" w:eastAsiaTheme="minorEastAsia" w:hAnsiTheme="minorHAnsi" w:cstheme="minorBidi"/>
              <w:noProof/>
              <w:sz w:val="22"/>
              <w:szCs w:val="22"/>
            </w:rPr>
          </w:pPr>
          <w:hyperlink w:anchor="_Toc215765579" w:history="1">
            <w:r w:rsidR="003C1E00" w:rsidRPr="00665D33">
              <w:rPr>
                <w:rStyle w:val="Lienhypertexte"/>
                <w:noProof/>
              </w:rPr>
              <w:t>4.3.7 - Langues parlées par les enquêteurs</w:t>
            </w:r>
            <w:r w:rsidR="003C1E00">
              <w:rPr>
                <w:noProof/>
                <w:webHidden/>
              </w:rPr>
              <w:tab/>
            </w:r>
            <w:r w:rsidR="003C1E00">
              <w:rPr>
                <w:noProof/>
                <w:webHidden/>
              </w:rPr>
              <w:fldChar w:fldCharType="begin"/>
            </w:r>
            <w:r w:rsidR="003C1E00">
              <w:rPr>
                <w:noProof/>
                <w:webHidden/>
              </w:rPr>
              <w:instrText xml:space="preserve"> PAGEREF _Toc215765579 \h </w:instrText>
            </w:r>
            <w:r w:rsidR="003C1E00">
              <w:rPr>
                <w:noProof/>
                <w:webHidden/>
              </w:rPr>
            </w:r>
            <w:r w:rsidR="003C1E00">
              <w:rPr>
                <w:noProof/>
                <w:webHidden/>
              </w:rPr>
              <w:fldChar w:fldCharType="separate"/>
            </w:r>
            <w:r w:rsidR="003C1E00">
              <w:rPr>
                <w:noProof/>
                <w:webHidden/>
              </w:rPr>
              <w:t>13</w:t>
            </w:r>
            <w:r w:rsidR="003C1E00">
              <w:rPr>
                <w:noProof/>
                <w:webHidden/>
              </w:rPr>
              <w:fldChar w:fldCharType="end"/>
            </w:r>
          </w:hyperlink>
        </w:p>
        <w:p w14:paraId="551A3727" w14:textId="1598B65C" w:rsidR="003C1E00" w:rsidRDefault="002A3C80">
          <w:pPr>
            <w:pStyle w:val="TM2"/>
            <w:rPr>
              <w:rFonts w:asciiTheme="minorHAnsi" w:eastAsiaTheme="minorEastAsia" w:hAnsiTheme="minorHAnsi" w:cstheme="minorBidi"/>
              <w:noProof/>
              <w:sz w:val="22"/>
              <w:szCs w:val="22"/>
            </w:rPr>
          </w:pPr>
          <w:hyperlink w:anchor="_Toc215765580" w:history="1">
            <w:r w:rsidR="003C1E00" w:rsidRPr="00665D33">
              <w:rPr>
                <w:rStyle w:val="Lienhypertexte"/>
                <w:noProof/>
              </w:rPr>
              <w:t>4.4 - Mise en œuvre des enquêtes en ligne</w:t>
            </w:r>
            <w:r w:rsidR="003C1E00">
              <w:rPr>
                <w:noProof/>
                <w:webHidden/>
              </w:rPr>
              <w:tab/>
            </w:r>
            <w:r w:rsidR="003C1E00">
              <w:rPr>
                <w:noProof/>
                <w:webHidden/>
              </w:rPr>
              <w:fldChar w:fldCharType="begin"/>
            </w:r>
            <w:r w:rsidR="003C1E00">
              <w:rPr>
                <w:noProof/>
                <w:webHidden/>
              </w:rPr>
              <w:instrText xml:space="preserve"> PAGEREF _Toc215765580 \h </w:instrText>
            </w:r>
            <w:r w:rsidR="003C1E00">
              <w:rPr>
                <w:noProof/>
                <w:webHidden/>
              </w:rPr>
            </w:r>
            <w:r w:rsidR="003C1E00">
              <w:rPr>
                <w:noProof/>
                <w:webHidden/>
              </w:rPr>
              <w:fldChar w:fldCharType="separate"/>
            </w:r>
            <w:r w:rsidR="003C1E00">
              <w:rPr>
                <w:noProof/>
                <w:webHidden/>
              </w:rPr>
              <w:t>13</w:t>
            </w:r>
            <w:r w:rsidR="003C1E00">
              <w:rPr>
                <w:noProof/>
                <w:webHidden/>
              </w:rPr>
              <w:fldChar w:fldCharType="end"/>
            </w:r>
          </w:hyperlink>
        </w:p>
        <w:p w14:paraId="69C2B579" w14:textId="6B4D626A" w:rsidR="003C1E00" w:rsidRDefault="002A3C80">
          <w:pPr>
            <w:pStyle w:val="TM3"/>
            <w:rPr>
              <w:rFonts w:asciiTheme="minorHAnsi" w:eastAsiaTheme="minorEastAsia" w:hAnsiTheme="minorHAnsi" w:cstheme="minorBidi"/>
              <w:noProof/>
              <w:sz w:val="22"/>
              <w:szCs w:val="22"/>
            </w:rPr>
          </w:pPr>
          <w:hyperlink w:anchor="_Toc215765581" w:history="1">
            <w:r w:rsidR="003C1E00" w:rsidRPr="00665D33">
              <w:rPr>
                <w:rStyle w:val="Lienhypertexte"/>
                <w:noProof/>
              </w:rPr>
              <w:t>4.4.1 - Maintenance des questionnaires en ligne et élaboration des questionnaires « expositions »</w:t>
            </w:r>
            <w:r w:rsidR="003C1E00">
              <w:rPr>
                <w:noProof/>
                <w:webHidden/>
              </w:rPr>
              <w:tab/>
            </w:r>
            <w:r w:rsidR="003C1E00">
              <w:rPr>
                <w:noProof/>
                <w:webHidden/>
              </w:rPr>
              <w:fldChar w:fldCharType="begin"/>
            </w:r>
            <w:r w:rsidR="003C1E00">
              <w:rPr>
                <w:noProof/>
                <w:webHidden/>
              </w:rPr>
              <w:instrText xml:space="preserve"> PAGEREF _Toc215765581 \h </w:instrText>
            </w:r>
            <w:r w:rsidR="003C1E00">
              <w:rPr>
                <w:noProof/>
                <w:webHidden/>
              </w:rPr>
            </w:r>
            <w:r w:rsidR="003C1E00">
              <w:rPr>
                <w:noProof/>
                <w:webHidden/>
              </w:rPr>
              <w:fldChar w:fldCharType="separate"/>
            </w:r>
            <w:r w:rsidR="003C1E00">
              <w:rPr>
                <w:noProof/>
                <w:webHidden/>
              </w:rPr>
              <w:t>13</w:t>
            </w:r>
            <w:r w:rsidR="003C1E00">
              <w:rPr>
                <w:noProof/>
                <w:webHidden/>
              </w:rPr>
              <w:fldChar w:fldCharType="end"/>
            </w:r>
          </w:hyperlink>
        </w:p>
        <w:p w14:paraId="6DB8C8C8" w14:textId="79B7F604" w:rsidR="003C1E00" w:rsidRDefault="002A3C80">
          <w:pPr>
            <w:pStyle w:val="TM3"/>
            <w:rPr>
              <w:rFonts w:asciiTheme="minorHAnsi" w:eastAsiaTheme="minorEastAsia" w:hAnsiTheme="minorHAnsi" w:cstheme="minorBidi"/>
              <w:noProof/>
              <w:sz w:val="22"/>
              <w:szCs w:val="22"/>
            </w:rPr>
          </w:pPr>
          <w:hyperlink w:anchor="_Toc215765582" w:history="1">
            <w:r w:rsidR="003C1E00" w:rsidRPr="00665D33">
              <w:rPr>
                <w:rStyle w:val="Lienhypertexte"/>
                <w:noProof/>
              </w:rPr>
              <w:t>4.4.2 - Elaboration et routage de l’email d’enquête</w:t>
            </w:r>
            <w:r w:rsidR="003C1E00">
              <w:rPr>
                <w:noProof/>
                <w:webHidden/>
              </w:rPr>
              <w:tab/>
            </w:r>
            <w:r w:rsidR="003C1E00">
              <w:rPr>
                <w:noProof/>
                <w:webHidden/>
              </w:rPr>
              <w:fldChar w:fldCharType="begin"/>
            </w:r>
            <w:r w:rsidR="003C1E00">
              <w:rPr>
                <w:noProof/>
                <w:webHidden/>
              </w:rPr>
              <w:instrText xml:space="preserve"> PAGEREF _Toc215765582 \h </w:instrText>
            </w:r>
            <w:r w:rsidR="003C1E00">
              <w:rPr>
                <w:noProof/>
                <w:webHidden/>
              </w:rPr>
            </w:r>
            <w:r w:rsidR="003C1E00">
              <w:rPr>
                <w:noProof/>
                <w:webHidden/>
              </w:rPr>
              <w:fldChar w:fldCharType="separate"/>
            </w:r>
            <w:r w:rsidR="003C1E00">
              <w:rPr>
                <w:noProof/>
                <w:webHidden/>
              </w:rPr>
              <w:t>14</w:t>
            </w:r>
            <w:r w:rsidR="003C1E00">
              <w:rPr>
                <w:noProof/>
                <w:webHidden/>
              </w:rPr>
              <w:fldChar w:fldCharType="end"/>
            </w:r>
          </w:hyperlink>
        </w:p>
        <w:p w14:paraId="64FB9B16" w14:textId="08E61DC7" w:rsidR="003C1E00" w:rsidRDefault="002A3C80">
          <w:pPr>
            <w:pStyle w:val="TM3"/>
            <w:rPr>
              <w:rFonts w:asciiTheme="minorHAnsi" w:eastAsiaTheme="minorEastAsia" w:hAnsiTheme="minorHAnsi" w:cstheme="minorBidi"/>
              <w:noProof/>
              <w:sz w:val="22"/>
              <w:szCs w:val="22"/>
            </w:rPr>
          </w:pPr>
          <w:hyperlink w:anchor="_Toc215765583" w:history="1">
            <w:r w:rsidR="003C1E00" w:rsidRPr="00665D33">
              <w:rPr>
                <w:rStyle w:val="Lienhypertexte"/>
                <w:noProof/>
              </w:rPr>
              <w:t>4.4.3 - Statistiques concernant l’envoi des questionnaires par e-mail :</w:t>
            </w:r>
            <w:r w:rsidR="003C1E00">
              <w:rPr>
                <w:noProof/>
                <w:webHidden/>
              </w:rPr>
              <w:tab/>
            </w:r>
            <w:r w:rsidR="003C1E00">
              <w:rPr>
                <w:noProof/>
                <w:webHidden/>
              </w:rPr>
              <w:fldChar w:fldCharType="begin"/>
            </w:r>
            <w:r w:rsidR="003C1E00">
              <w:rPr>
                <w:noProof/>
                <w:webHidden/>
              </w:rPr>
              <w:instrText xml:space="preserve"> PAGEREF _Toc215765583 \h </w:instrText>
            </w:r>
            <w:r w:rsidR="003C1E00">
              <w:rPr>
                <w:noProof/>
                <w:webHidden/>
              </w:rPr>
            </w:r>
            <w:r w:rsidR="003C1E00">
              <w:rPr>
                <w:noProof/>
                <w:webHidden/>
              </w:rPr>
              <w:fldChar w:fldCharType="separate"/>
            </w:r>
            <w:r w:rsidR="003C1E00">
              <w:rPr>
                <w:noProof/>
                <w:webHidden/>
              </w:rPr>
              <w:t>15</w:t>
            </w:r>
            <w:r w:rsidR="003C1E00">
              <w:rPr>
                <w:noProof/>
                <w:webHidden/>
              </w:rPr>
              <w:fldChar w:fldCharType="end"/>
            </w:r>
          </w:hyperlink>
        </w:p>
        <w:p w14:paraId="237993B4" w14:textId="3C2CFA2C" w:rsidR="003C1E00" w:rsidRDefault="002A3C80">
          <w:pPr>
            <w:pStyle w:val="TM2"/>
            <w:rPr>
              <w:rFonts w:asciiTheme="minorHAnsi" w:eastAsiaTheme="minorEastAsia" w:hAnsiTheme="minorHAnsi" w:cstheme="minorBidi"/>
              <w:noProof/>
              <w:sz w:val="22"/>
              <w:szCs w:val="22"/>
            </w:rPr>
          </w:pPr>
          <w:hyperlink w:anchor="_Toc215765584" w:history="1">
            <w:r w:rsidR="003C1E00" w:rsidRPr="00665D33">
              <w:rPr>
                <w:rStyle w:val="Lienhypertexte"/>
                <w:noProof/>
              </w:rPr>
              <w:t>4.5 - Fiabilisation des données obtenues</w:t>
            </w:r>
            <w:r w:rsidR="003C1E00">
              <w:rPr>
                <w:noProof/>
                <w:webHidden/>
              </w:rPr>
              <w:tab/>
            </w:r>
            <w:r w:rsidR="003C1E00">
              <w:rPr>
                <w:noProof/>
                <w:webHidden/>
              </w:rPr>
              <w:fldChar w:fldCharType="begin"/>
            </w:r>
            <w:r w:rsidR="003C1E00">
              <w:rPr>
                <w:noProof/>
                <w:webHidden/>
              </w:rPr>
              <w:instrText xml:space="preserve"> PAGEREF _Toc215765584 \h </w:instrText>
            </w:r>
            <w:r w:rsidR="003C1E00">
              <w:rPr>
                <w:noProof/>
                <w:webHidden/>
              </w:rPr>
            </w:r>
            <w:r w:rsidR="003C1E00">
              <w:rPr>
                <w:noProof/>
                <w:webHidden/>
              </w:rPr>
              <w:fldChar w:fldCharType="separate"/>
            </w:r>
            <w:r w:rsidR="003C1E00">
              <w:rPr>
                <w:noProof/>
                <w:webHidden/>
              </w:rPr>
              <w:t>15</w:t>
            </w:r>
            <w:r w:rsidR="003C1E00">
              <w:rPr>
                <w:noProof/>
                <w:webHidden/>
              </w:rPr>
              <w:fldChar w:fldCharType="end"/>
            </w:r>
          </w:hyperlink>
        </w:p>
        <w:p w14:paraId="0A242BC6" w14:textId="1C09F044" w:rsidR="003C1E00" w:rsidRDefault="002A3C80">
          <w:pPr>
            <w:pStyle w:val="TM3"/>
            <w:rPr>
              <w:rFonts w:asciiTheme="minorHAnsi" w:eastAsiaTheme="minorEastAsia" w:hAnsiTheme="minorHAnsi" w:cstheme="minorBidi"/>
              <w:noProof/>
              <w:sz w:val="22"/>
              <w:szCs w:val="22"/>
            </w:rPr>
          </w:pPr>
          <w:hyperlink w:anchor="_Toc215765585" w:history="1">
            <w:r w:rsidR="003C1E00" w:rsidRPr="00665D33">
              <w:rPr>
                <w:rStyle w:val="Lienhypertexte"/>
                <w:noProof/>
              </w:rPr>
              <w:t>4.5.1 - Volume de questionnaires intégralement renseignés et validés</w:t>
            </w:r>
            <w:r w:rsidR="003C1E00">
              <w:rPr>
                <w:noProof/>
                <w:webHidden/>
              </w:rPr>
              <w:tab/>
            </w:r>
            <w:r w:rsidR="003C1E00">
              <w:rPr>
                <w:noProof/>
                <w:webHidden/>
              </w:rPr>
              <w:fldChar w:fldCharType="begin"/>
            </w:r>
            <w:r w:rsidR="003C1E00">
              <w:rPr>
                <w:noProof/>
                <w:webHidden/>
              </w:rPr>
              <w:instrText xml:space="preserve"> PAGEREF _Toc215765585 \h </w:instrText>
            </w:r>
            <w:r w:rsidR="003C1E00">
              <w:rPr>
                <w:noProof/>
                <w:webHidden/>
              </w:rPr>
            </w:r>
            <w:r w:rsidR="003C1E00">
              <w:rPr>
                <w:noProof/>
                <w:webHidden/>
              </w:rPr>
              <w:fldChar w:fldCharType="separate"/>
            </w:r>
            <w:r w:rsidR="003C1E00">
              <w:rPr>
                <w:noProof/>
                <w:webHidden/>
              </w:rPr>
              <w:t>15</w:t>
            </w:r>
            <w:r w:rsidR="003C1E00">
              <w:rPr>
                <w:noProof/>
                <w:webHidden/>
              </w:rPr>
              <w:fldChar w:fldCharType="end"/>
            </w:r>
          </w:hyperlink>
        </w:p>
        <w:p w14:paraId="28AFF411" w14:textId="0AA2B4EF" w:rsidR="003C1E00" w:rsidRDefault="002A3C80">
          <w:pPr>
            <w:pStyle w:val="TM3"/>
            <w:rPr>
              <w:rFonts w:asciiTheme="minorHAnsi" w:eastAsiaTheme="minorEastAsia" w:hAnsiTheme="minorHAnsi" w:cstheme="minorBidi"/>
              <w:noProof/>
              <w:sz w:val="22"/>
              <w:szCs w:val="22"/>
            </w:rPr>
          </w:pPr>
          <w:hyperlink w:anchor="_Toc215765586" w:history="1">
            <w:r w:rsidR="003C1E00" w:rsidRPr="00665D33">
              <w:rPr>
                <w:rStyle w:val="Lienhypertexte"/>
                <w:noProof/>
              </w:rPr>
              <w:t>4.5.2 - Redressement des données</w:t>
            </w:r>
            <w:r w:rsidR="003C1E00">
              <w:rPr>
                <w:noProof/>
                <w:webHidden/>
              </w:rPr>
              <w:tab/>
            </w:r>
            <w:r w:rsidR="003C1E00">
              <w:rPr>
                <w:noProof/>
                <w:webHidden/>
              </w:rPr>
              <w:fldChar w:fldCharType="begin"/>
            </w:r>
            <w:r w:rsidR="003C1E00">
              <w:rPr>
                <w:noProof/>
                <w:webHidden/>
              </w:rPr>
              <w:instrText xml:space="preserve"> PAGEREF _Toc215765586 \h </w:instrText>
            </w:r>
            <w:r w:rsidR="003C1E00">
              <w:rPr>
                <w:noProof/>
                <w:webHidden/>
              </w:rPr>
            </w:r>
            <w:r w:rsidR="003C1E00">
              <w:rPr>
                <w:noProof/>
                <w:webHidden/>
              </w:rPr>
              <w:fldChar w:fldCharType="separate"/>
            </w:r>
            <w:r w:rsidR="003C1E00">
              <w:rPr>
                <w:noProof/>
                <w:webHidden/>
              </w:rPr>
              <w:t>15</w:t>
            </w:r>
            <w:r w:rsidR="003C1E00">
              <w:rPr>
                <w:noProof/>
                <w:webHidden/>
              </w:rPr>
              <w:fldChar w:fldCharType="end"/>
            </w:r>
          </w:hyperlink>
        </w:p>
        <w:p w14:paraId="0132FF4E" w14:textId="501D836F" w:rsidR="003C1E00" w:rsidRDefault="002A3C80">
          <w:pPr>
            <w:pStyle w:val="TM2"/>
            <w:rPr>
              <w:rFonts w:asciiTheme="minorHAnsi" w:eastAsiaTheme="minorEastAsia" w:hAnsiTheme="minorHAnsi" w:cstheme="minorBidi"/>
              <w:noProof/>
              <w:sz w:val="22"/>
              <w:szCs w:val="22"/>
            </w:rPr>
          </w:pPr>
          <w:hyperlink w:anchor="_Toc215765587" w:history="1">
            <w:r w:rsidR="003C1E00" w:rsidRPr="00665D33">
              <w:rPr>
                <w:rStyle w:val="Lienhypertexte"/>
                <w:noProof/>
              </w:rPr>
              <w:t>4.6 - Analyse et présentation des résultats</w:t>
            </w:r>
            <w:r w:rsidR="003C1E00">
              <w:rPr>
                <w:noProof/>
                <w:webHidden/>
              </w:rPr>
              <w:tab/>
            </w:r>
            <w:r w:rsidR="003C1E00">
              <w:rPr>
                <w:noProof/>
                <w:webHidden/>
              </w:rPr>
              <w:fldChar w:fldCharType="begin"/>
            </w:r>
            <w:r w:rsidR="003C1E00">
              <w:rPr>
                <w:noProof/>
                <w:webHidden/>
              </w:rPr>
              <w:instrText xml:space="preserve"> PAGEREF _Toc215765587 \h </w:instrText>
            </w:r>
            <w:r w:rsidR="003C1E00">
              <w:rPr>
                <w:noProof/>
                <w:webHidden/>
              </w:rPr>
            </w:r>
            <w:r w:rsidR="003C1E00">
              <w:rPr>
                <w:noProof/>
                <w:webHidden/>
              </w:rPr>
              <w:fldChar w:fldCharType="separate"/>
            </w:r>
            <w:r w:rsidR="003C1E00">
              <w:rPr>
                <w:noProof/>
                <w:webHidden/>
              </w:rPr>
              <w:t>16</w:t>
            </w:r>
            <w:r w:rsidR="003C1E00">
              <w:rPr>
                <w:noProof/>
                <w:webHidden/>
              </w:rPr>
              <w:fldChar w:fldCharType="end"/>
            </w:r>
          </w:hyperlink>
        </w:p>
        <w:p w14:paraId="1C78FF9F" w14:textId="6F41A223" w:rsidR="003C1E00" w:rsidRDefault="002A3C80">
          <w:pPr>
            <w:pStyle w:val="TM3"/>
            <w:rPr>
              <w:rFonts w:asciiTheme="minorHAnsi" w:eastAsiaTheme="minorEastAsia" w:hAnsiTheme="minorHAnsi" w:cstheme="minorBidi"/>
              <w:noProof/>
              <w:sz w:val="22"/>
              <w:szCs w:val="22"/>
            </w:rPr>
          </w:pPr>
          <w:hyperlink w:anchor="_Toc215765588" w:history="1">
            <w:r w:rsidR="003C1E00" w:rsidRPr="00665D33">
              <w:rPr>
                <w:rStyle w:val="Lienhypertexte"/>
                <w:noProof/>
              </w:rPr>
              <w:t>4.6.1 - Récupération des données historiques</w:t>
            </w:r>
            <w:r w:rsidR="003C1E00">
              <w:rPr>
                <w:noProof/>
                <w:webHidden/>
              </w:rPr>
              <w:tab/>
            </w:r>
            <w:r w:rsidR="003C1E00">
              <w:rPr>
                <w:noProof/>
                <w:webHidden/>
              </w:rPr>
              <w:fldChar w:fldCharType="begin"/>
            </w:r>
            <w:r w:rsidR="003C1E00">
              <w:rPr>
                <w:noProof/>
                <w:webHidden/>
              </w:rPr>
              <w:instrText xml:space="preserve"> PAGEREF _Toc215765588 \h </w:instrText>
            </w:r>
            <w:r w:rsidR="003C1E00">
              <w:rPr>
                <w:noProof/>
                <w:webHidden/>
              </w:rPr>
            </w:r>
            <w:r w:rsidR="003C1E00">
              <w:rPr>
                <w:noProof/>
                <w:webHidden/>
              </w:rPr>
              <w:fldChar w:fldCharType="separate"/>
            </w:r>
            <w:r w:rsidR="003C1E00">
              <w:rPr>
                <w:noProof/>
                <w:webHidden/>
              </w:rPr>
              <w:t>16</w:t>
            </w:r>
            <w:r w:rsidR="003C1E00">
              <w:rPr>
                <w:noProof/>
                <w:webHidden/>
              </w:rPr>
              <w:fldChar w:fldCharType="end"/>
            </w:r>
          </w:hyperlink>
        </w:p>
        <w:p w14:paraId="68F337A6" w14:textId="266116A5" w:rsidR="003C1E00" w:rsidRDefault="002A3C80">
          <w:pPr>
            <w:pStyle w:val="TM3"/>
            <w:rPr>
              <w:rFonts w:asciiTheme="minorHAnsi" w:eastAsiaTheme="minorEastAsia" w:hAnsiTheme="minorHAnsi" w:cstheme="minorBidi"/>
              <w:noProof/>
              <w:sz w:val="22"/>
              <w:szCs w:val="22"/>
            </w:rPr>
          </w:pPr>
          <w:hyperlink w:anchor="_Toc215765589" w:history="1">
            <w:r w:rsidR="003C1E00" w:rsidRPr="00665D33">
              <w:rPr>
                <w:rStyle w:val="Lienhypertexte"/>
                <w:noProof/>
              </w:rPr>
              <w:t>4.6.2 - Analyse et interprétation des données</w:t>
            </w:r>
            <w:r w:rsidR="003C1E00">
              <w:rPr>
                <w:noProof/>
                <w:webHidden/>
              </w:rPr>
              <w:tab/>
            </w:r>
            <w:r w:rsidR="003C1E00">
              <w:rPr>
                <w:noProof/>
                <w:webHidden/>
              </w:rPr>
              <w:fldChar w:fldCharType="begin"/>
            </w:r>
            <w:r w:rsidR="003C1E00">
              <w:rPr>
                <w:noProof/>
                <w:webHidden/>
              </w:rPr>
              <w:instrText xml:space="preserve"> PAGEREF _Toc215765589 \h </w:instrText>
            </w:r>
            <w:r w:rsidR="003C1E00">
              <w:rPr>
                <w:noProof/>
                <w:webHidden/>
              </w:rPr>
            </w:r>
            <w:r w:rsidR="003C1E00">
              <w:rPr>
                <w:noProof/>
                <w:webHidden/>
              </w:rPr>
              <w:fldChar w:fldCharType="separate"/>
            </w:r>
            <w:r w:rsidR="003C1E00">
              <w:rPr>
                <w:noProof/>
                <w:webHidden/>
              </w:rPr>
              <w:t>16</w:t>
            </w:r>
            <w:r w:rsidR="003C1E00">
              <w:rPr>
                <w:noProof/>
                <w:webHidden/>
              </w:rPr>
              <w:fldChar w:fldCharType="end"/>
            </w:r>
          </w:hyperlink>
        </w:p>
        <w:p w14:paraId="55AACC2F" w14:textId="42CDCEA1" w:rsidR="003C1E00" w:rsidRDefault="002A3C80">
          <w:pPr>
            <w:pStyle w:val="TM3"/>
            <w:rPr>
              <w:rFonts w:asciiTheme="minorHAnsi" w:eastAsiaTheme="minorEastAsia" w:hAnsiTheme="minorHAnsi" w:cstheme="minorBidi"/>
              <w:noProof/>
              <w:sz w:val="22"/>
              <w:szCs w:val="22"/>
            </w:rPr>
          </w:pPr>
          <w:hyperlink w:anchor="_Toc215765590" w:history="1">
            <w:r w:rsidR="003C1E00" w:rsidRPr="00665D33">
              <w:rPr>
                <w:rStyle w:val="Lienhypertexte"/>
                <w:noProof/>
              </w:rPr>
              <w:t>4.6.3 - Documents et instances de présentation des résultats (livrables)</w:t>
            </w:r>
            <w:r w:rsidR="003C1E00">
              <w:rPr>
                <w:noProof/>
                <w:webHidden/>
              </w:rPr>
              <w:tab/>
            </w:r>
            <w:r w:rsidR="003C1E00">
              <w:rPr>
                <w:noProof/>
                <w:webHidden/>
              </w:rPr>
              <w:fldChar w:fldCharType="begin"/>
            </w:r>
            <w:r w:rsidR="003C1E00">
              <w:rPr>
                <w:noProof/>
                <w:webHidden/>
              </w:rPr>
              <w:instrText xml:space="preserve"> PAGEREF _Toc215765590 \h </w:instrText>
            </w:r>
            <w:r w:rsidR="003C1E00">
              <w:rPr>
                <w:noProof/>
                <w:webHidden/>
              </w:rPr>
            </w:r>
            <w:r w:rsidR="003C1E00">
              <w:rPr>
                <w:noProof/>
                <w:webHidden/>
              </w:rPr>
              <w:fldChar w:fldCharType="separate"/>
            </w:r>
            <w:r w:rsidR="003C1E00">
              <w:rPr>
                <w:noProof/>
                <w:webHidden/>
              </w:rPr>
              <w:t>17</w:t>
            </w:r>
            <w:r w:rsidR="003C1E00">
              <w:rPr>
                <w:noProof/>
                <w:webHidden/>
              </w:rPr>
              <w:fldChar w:fldCharType="end"/>
            </w:r>
          </w:hyperlink>
        </w:p>
        <w:p w14:paraId="14680663" w14:textId="0125EAAF" w:rsidR="003C1E00" w:rsidRDefault="002A3C80">
          <w:pPr>
            <w:pStyle w:val="TM1"/>
            <w:rPr>
              <w:rFonts w:asciiTheme="minorHAnsi" w:eastAsiaTheme="minorEastAsia" w:hAnsiTheme="minorHAnsi" w:cstheme="minorBidi"/>
              <w:b w:val="0"/>
              <w:sz w:val="22"/>
              <w:szCs w:val="22"/>
            </w:rPr>
          </w:pPr>
          <w:hyperlink w:anchor="_Toc215765591" w:history="1">
            <w:r w:rsidR="003C1E00" w:rsidRPr="00665D33">
              <w:rPr>
                <w:rStyle w:val="Lienhypertexte"/>
              </w:rPr>
              <w:t>5 - Nature des prestations demandées – Prestations de la part à commandes</w:t>
            </w:r>
            <w:r w:rsidR="003C1E00">
              <w:rPr>
                <w:webHidden/>
              </w:rPr>
              <w:tab/>
            </w:r>
            <w:r w:rsidR="003C1E00">
              <w:rPr>
                <w:webHidden/>
              </w:rPr>
              <w:fldChar w:fldCharType="begin"/>
            </w:r>
            <w:r w:rsidR="003C1E00">
              <w:rPr>
                <w:webHidden/>
              </w:rPr>
              <w:instrText xml:space="preserve"> PAGEREF _Toc215765591 \h </w:instrText>
            </w:r>
            <w:r w:rsidR="003C1E00">
              <w:rPr>
                <w:webHidden/>
              </w:rPr>
            </w:r>
            <w:r w:rsidR="003C1E00">
              <w:rPr>
                <w:webHidden/>
              </w:rPr>
              <w:fldChar w:fldCharType="separate"/>
            </w:r>
            <w:r w:rsidR="003C1E00">
              <w:rPr>
                <w:webHidden/>
              </w:rPr>
              <w:t>20</w:t>
            </w:r>
            <w:r w:rsidR="003C1E00">
              <w:rPr>
                <w:webHidden/>
              </w:rPr>
              <w:fldChar w:fldCharType="end"/>
            </w:r>
          </w:hyperlink>
        </w:p>
        <w:p w14:paraId="75C9B93C" w14:textId="11E9880D" w:rsidR="003C1E00" w:rsidRDefault="002A3C80">
          <w:pPr>
            <w:pStyle w:val="TM1"/>
            <w:rPr>
              <w:rFonts w:asciiTheme="minorHAnsi" w:eastAsiaTheme="minorEastAsia" w:hAnsiTheme="minorHAnsi" w:cstheme="minorBidi"/>
              <w:b w:val="0"/>
              <w:sz w:val="22"/>
              <w:szCs w:val="22"/>
            </w:rPr>
          </w:pPr>
          <w:hyperlink w:anchor="_Toc215765592" w:history="1">
            <w:r w:rsidR="003C1E00" w:rsidRPr="00665D33">
              <w:rPr>
                <w:rStyle w:val="Lienhypertexte"/>
              </w:rPr>
              <w:t>6 - Suivi du marché</w:t>
            </w:r>
            <w:r w:rsidR="003C1E00">
              <w:rPr>
                <w:webHidden/>
              </w:rPr>
              <w:tab/>
            </w:r>
            <w:r w:rsidR="003C1E00">
              <w:rPr>
                <w:webHidden/>
              </w:rPr>
              <w:fldChar w:fldCharType="begin"/>
            </w:r>
            <w:r w:rsidR="003C1E00">
              <w:rPr>
                <w:webHidden/>
              </w:rPr>
              <w:instrText xml:space="preserve"> PAGEREF _Toc215765592 \h </w:instrText>
            </w:r>
            <w:r w:rsidR="003C1E00">
              <w:rPr>
                <w:webHidden/>
              </w:rPr>
            </w:r>
            <w:r w:rsidR="003C1E00">
              <w:rPr>
                <w:webHidden/>
              </w:rPr>
              <w:fldChar w:fldCharType="separate"/>
            </w:r>
            <w:r w:rsidR="003C1E00">
              <w:rPr>
                <w:webHidden/>
              </w:rPr>
              <w:t>21</w:t>
            </w:r>
            <w:r w:rsidR="003C1E00">
              <w:rPr>
                <w:webHidden/>
              </w:rPr>
              <w:fldChar w:fldCharType="end"/>
            </w:r>
          </w:hyperlink>
        </w:p>
        <w:p w14:paraId="56D4389E" w14:textId="559F784A" w:rsidR="003C1E00" w:rsidRDefault="002A3C80">
          <w:pPr>
            <w:pStyle w:val="TM3"/>
            <w:rPr>
              <w:rFonts w:asciiTheme="minorHAnsi" w:eastAsiaTheme="minorEastAsia" w:hAnsiTheme="minorHAnsi" w:cstheme="minorBidi"/>
              <w:noProof/>
              <w:sz w:val="22"/>
              <w:szCs w:val="22"/>
            </w:rPr>
          </w:pPr>
          <w:hyperlink w:anchor="_Toc215765593" w:history="1">
            <w:r w:rsidR="003C1E00" w:rsidRPr="00665D33">
              <w:rPr>
                <w:rStyle w:val="Lienhypertexte"/>
                <w:noProof/>
              </w:rPr>
              <w:t>6.1.1 - L’équipe projet</w:t>
            </w:r>
            <w:r w:rsidR="003C1E00">
              <w:rPr>
                <w:noProof/>
                <w:webHidden/>
              </w:rPr>
              <w:tab/>
            </w:r>
            <w:r w:rsidR="003C1E00">
              <w:rPr>
                <w:noProof/>
                <w:webHidden/>
              </w:rPr>
              <w:fldChar w:fldCharType="begin"/>
            </w:r>
            <w:r w:rsidR="003C1E00">
              <w:rPr>
                <w:noProof/>
                <w:webHidden/>
              </w:rPr>
              <w:instrText xml:space="preserve"> PAGEREF _Toc215765593 \h </w:instrText>
            </w:r>
            <w:r w:rsidR="003C1E00">
              <w:rPr>
                <w:noProof/>
                <w:webHidden/>
              </w:rPr>
            </w:r>
            <w:r w:rsidR="003C1E00">
              <w:rPr>
                <w:noProof/>
                <w:webHidden/>
              </w:rPr>
              <w:fldChar w:fldCharType="separate"/>
            </w:r>
            <w:r w:rsidR="003C1E00">
              <w:rPr>
                <w:noProof/>
                <w:webHidden/>
              </w:rPr>
              <w:t>21</w:t>
            </w:r>
            <w:r w:rsidR="003C1E00">
              <w:rPr>
                <w:noProof/>
                <w:webHidden/>
              </w:rPr>
              <w:fldChar w:fldCharType="end"/>
            </w:r>
          </w:hyperlink>
        </w:p>
        <w:p w14:paraId="268CEF20" w14:textId="51B52C27" w:rsidR="003C1E00" w:rsidRDefault="002A3C80">
          <w:pPr>
            <w:pStyle w:val="TM3"/>
            <w:rPr>
              <w:rFonts w:asciiTheme="minorHAnsi" w:eastAsiaTheme="minorEastAsia" w:hAnsiTheme="minorHAnsi" w:cstheme="minorBidi"/>
              <w:noProof/>
              <w:sz w:val="22"/>
              <w:szCs w:val="22"/>
            </w:rPr>
          </w:pPr>
          <w:hyperlink w:anchor="_Toc215765594" w:history="1">
            <w:r w:rsidR="003C1E00" w:rsidRPr="00665D33">
              <w:rPr>
                <w:rStyle w:val="Lienhypertexte"/>
                <w:noProof/>
              </w:rPr>
              <w:t>6.1.2 - Gestion du suivi</w:t>
            </w:r>
            <w:r w:rsidR="003C1E00">
              <w:rPr>
                <w:noProof/>
                <w:webHidden/>
              </w:rPr>
              <w:tab/>
            </w:r>
            <w:r w:rsidR="003C1E00">
              <w:rPr>
                <w:noProof/>
                <w:webHidden/>
              </w:rPr>
              <w:fldChar w:fldCharType="begin"/>
            </w:r>
            <w:r w:rsidR="003C1E00">
              <w:rPr>
                <w:noProof/>
                <w:webHidden/>
              </w:rPr>
              <w:instrText xml:space="preserve"> PAGEREF _Toc215765594 \h </w:instrText>
            </w:r>
            <w:r w:rsidR="003C1E00">
              <w:rPr>
                <w:noProof/>
                <w:webHidden/>
              </w:rPr>
            </w:r>
            <w:r w:rsidR="003C1E00">
              <w:rPr>
                <w:noProof/>
                <w:webHidden/>
              </w:rPr>
              <w:fldChar w:fldCharType="separate"/>
            </w:r>
            <w:r w:rsidR="003C1E00">
              <w:rPr>
                <w:noProof/>
                <w:webHidden/>
              </w:rPr>
              <w:t>22</w:t>
            </w:r>
            <w:r w:rsidR="003C1E00">
              <w:rPr>
                <w:noProof/>
                <w:webHidden/>
              </w:rPr>
              <w:fldChar w:fldCharType="end"/>
            </w:r>
          </w:hyperlink>
        </w:p>
        <w:p w14:paraId="07BE5D6B" w14:textId="6AE99F56" w:rsidR="003C1E00" w:rsidRDefault="002A3C80">
          <w:pPr>
            <w:pStyle w:val="TM3"/>
            <w:rPr>
              <w:rFonts w:asciiTheme="minorHAnsi" w:eastAsiaTheme="minorEastAsia" w:hAnsiTheme="minorHAnsi" w:cstheme="minorBidi"/>
              <w:noProof/>
              <w:sz w:val="22"/>
              <w:szCs w:val="22"/>
            </w:rPr>
          </w:pPr>
          <w:hyperlink w:anchor="_Toc215765595" w:history="1">
            <w:r w:rsidR="003C1E00" w:rsidRPr="00665D33">
              <w:rPr>
                <w:rStyle w:val="Lienhypertexte"/>
                <w:noProof/>
              </w:rPr>
              <w:t>6.1.3 - Passation à la fin du marché</w:t>
            </w:r>
            <w:r w:rsidR="003C1E00">
              <w:rPr>
                <w:noProof/>
                <w:webHidden/>
              </w:rPr>
              <w:tab/>
            </w:r>
            <w:r w:rsidR="003C1E00">
              <w:rPr>
                <w:noProof/>
                <w:webHidden/>
              </w:rPr>
              <w:fldChar w:fldCharType="begin"/>
            </w:r>
            <w:r w:rsidR="003C1E00">
              <w:rPr>
                <w:noProof/>
                <w:webHidden/>
              </w:rPr>
              <w:instrText xml:space="preserve"> PAGEREF _Toc215765595 \h </w:instrText>
            </w:r>
            <w:r w:rsidR="003C1E00">
              <w:rPr>
                <w:noProof/>
                <w:webHidden/>
              </w:rPr>
            </w:r>
            <w:r w:rsidR="003C1E00">
              <w:rPr>
                <w:noProof/>
                <w:webHidden/>
              </w:rPr>
              <w:fldChar w:fldCharType="separate"/>
            </w:r>
            <w:r w:rsidR="003C1E00">
              <w:rPr>
                <w:noProof/>
                <w:webHidden/>
              </w:rPr>
              <w:t>22</w:t>
            </w:r>
            <w:r w:rsidR="003C1E00">
              <w:rPr>
                <w:noProof/>
                <w:webHidden/>
              </w:rPr>
              <w:fldChar w:fldCharType="end"/>
            </w:r>
          </w:hyperlink>
        </w:p>
        <w:p w14:paraId="6F86A312" w14:textId="6CABA5F9" w:rsidR="0042782C" w:rsidRDefault="0042782C">
          <w:r>
            <w:rPr>
              <w:b/>
              <w:bCs/>
            </w:rPr>
            <w:fldChar w:fldCharType="end"/>
          </w:r>
        </w:p>
      </w:sdtContent>
    </w:sdt>
    <w:p w14:paraId="5FCE47B7" w14:textId="3112792D" w:rsidR="0042782C" w:rsidRDefault="0042782C" w:rsidP="00E0095B">
      <w:pPr>
        <w:pStyle w:val="En-tte"/>
        <w:tabs>
          <w:tab w:val="clear" w:pos="4536"/>
          <w:tab w:val="clear" w:pos="9072"/>
        </w:tabs>
        <w:spacing w:before="0"/>
      </w:pPr>
      <w:r>
        <w:br w:type="page"/>
      </w:r>
    </w:p>
    <w:p w14:paraId="60D510AF" w14:textId="7341505B" w:rsidR="00AA140B" w:rsidRPr="00AA140B" w:rsidRDefault="002F0E60" w:rsidP="00B86249">
      <w:pPr>
        <w:pStyle w:val="Titre1"/>
      </w:pPr>
      <w:bookmarkStart w:id="0" w:name="_Toc215765559"/>
      <w:bookmarkStart w:id="1" w:name="_Toc175653087"/>
      <w:r>
        <w:lastRenderedPageBreak/>
        <w:t>Objet</w:t>
      </w:r>
      <w:bookmarkEnd w:id="0"/>
    </w:p>
    <w:bookmarkEnd w:id="1"/>
    <w:p w14:paraId="53E7574A" w14:textId="5D3A2798" w:rsidR="00141BD7" w:rsidRDefault="00141BD7" w:rsidP="00141BD7">
      <w:pPr>
        <w:jc w:val="both"/>
      </w:pPr>
      <w:r w:rsidRPr="001B6C91">
        <w:t>Le</w:t>
      </w:r>
      <w:r>
        <w:t>s stipulations du présent cahier des clauses techniques particulières (CCTP) concernent la mise en place, la réalisation, l’exploitation et le suivi du dispositif d’observatoire permanent des publics</w:t>
      </w:r>
      <w:r w:rsidR="00AE1321">
        <w:t xml:space="preserve"> (OPP)</w:t>
      </w:r>
      <w:r>
        <w:t xml:space="preserve"> </w:t>
      </w:r>
      <w:r w:rsidR="00D45E0E">
        <w:t>de l’EPMO-VGE (</w:t>
      </w:r>
      <w:r>
        <w:t>musées d’Orsay et de l’Orangerie</w:t>
      </w:r>
      <w:r w:rsidR="00D45E0E">
        <w:t>)</w:t>
      </w:r>
      <w:r>
        <w:t>.</w:t>
      </w:r>
    </w:p>
    <w:p w14:paraId="7A752030" w14:textId="23CBCA16" w:rsidR="00EF1ADE" w:rsidRDefault="00EF1ADE" w:rsidP="00141BD7">
      <w:pPr>
        <w:jc w:val="both"/>
      </w:pPr>
    </w:p>
    <w:p w14:paraId="5C14667D" w14:textId="6C39E693" w:rsidR="004932EC" w:rsidRDefault="004932EC" w:rsidP="00141BD7">
      <w:pPr>
        <w:jc w:val="both"/>
      </w:pPr>
      <w:r>
        <w:t xml:space="preserve">Le présent marché </w:t>
      </w:r>
      <w:r w:rsidR="00812D5D">
        <w:t>concerne exclusivement la mise en place, la réalisation, l’exploitation et le suivi du dispositif d’OPP des musées d’Orsay et de l’Orangerie de l’EPMO-VGE.</w:t>
      </w:r>
    </w:p>
    <w:p w14:paraId="044F874C" w14:textId="3BCF2390" w:rsidR="00812D5D" w:rsidRDefault="00812D5D" w:rsidP="00141BD7">
      <w:pPr>
        <w:jc w:val="both"/>
      </w:pPr>
      <w:r>
        <w:t xml:space="preserve">Il est précisé que </w:t>
      </w:r>
      <w:r w:rsidRPr="00812D5D">
        <w:t>la mise en place, la réalisation et l’exploitation d’études qualitatives</w:t>
      </w:r>
      <w:r>
        <w:t xml:space="preserve"> fait l’objet d’un marché séparé.</w:t>
      </w:r>
    </w:p>
    <w:p w14:paraId="1D7D7D2E" w14:textId="069F3EA3" w:rsidR="00141BD7" w:rsidRPr="001B6C91" w:rsidRDefault="00141BD7" w:rsidP="00141BD7">
      <w:pPr>
        <w:pStyle w:val="Titre1"/>
        <w:jc w:val="both"/>
      </w:pPr>
      <w:bookmarkStart w:id="2" w:name="_Toc215765560"/>
      <w:r>
        <w:t>Etat de l’existant</w:t>
      </w:r>
      <w:bookmarkEnd w:id="2"/>
    </w:p>
    <w:p w14:paraId="6D0C9D1A" w14:textId="02708C1D" w:rsidR="00141BD7" w:rsidRPr="001B6C91" w:rsidRDefault="00141BD7" w:rsidP="0042782C">
      <w:pPr>
        <w:pStyle w:val="Titre2"/>
        <w:ind w:left="142"/>
        <w:jc w:val="both"/>
      </w:pPr>
      <w:bookmarkStart w:id="3" w:name="_Toc215765561"/>
      <w:r>
        <w:t>Contexte général</w:t>
      </w:r>
      <w:bookmarkEnd w:id="3"/>
    </w:p>
    <w:p w14:paraId="778A99FD" w14:textId="77777777" w:rsidR="00141BD7" w:rsidRDefault="00141BD7" w:rsidP="0055570B">
      <w:pPr>
        <w:jc w:val="both"/>
      </w:pPr>
    </w:p>
    <w:p w14:paraId="621DD18B" w14:textId="77777777" w:rsidR="00D45E0E" w:rsidRDefault="00D45E0E" w:rsidP="00D45E0E">
      <w:pPr>
        <w:jc w:val="both"/>
      </w:pPr>
      <w:r w:rsidRPr="00D45E0E">
        <w:t>Au titre de l’Article 2 du décret n° 2003-1300 du 26 décembre 2003 modifié, l’Etablissement public du musée d’Orsay et du musée de l’Orangerie Valéry Giscard d’Estaing (ci-après dénommé l’EPMO-VGE</w:t>
      </w:r>
      <w:r>
        <w:t>)</w:t>
      </w:r>
      <w:r w:rsidRPr="00D45E0E">
        <w:t xml:space="preserve"> a pour mission de présenter au public, au sein des musées d’Orsay et de l’Orangerie, en les situant dans leur perspective historique, les œuvres représentatives de la production artistique de la deuxième moitié du XIXe siècle et des premières années du XXe siècle, et d’assurer par tout moyen approprié, l’accueil du public le plus large et de développer la fréquentation et de favoriser la connaissance de leurs collections.</w:t>
      </w:r>
      <w:r>
        <w:t xml:space="preserve"> </w:t>
      </w:r>
    </w:p>
    <w:p w14:paraId="403392D5" w14:textId="77777777" w:rsidR="00D45E0E" w:rsidRDefault="00D45E0E" w:rsidP="00D45E0E">
      <w:pPr>
        <w:jc w:val="both"/>
      </w:pPr>
    </w:p>
    <w:p w14:paraId="5EE4339F" w14:textId="7C5E1409" w:rsidR="00D45E0E" w:rsidRDefault="00D45E0E" w:rsidP="00D45E0E">
      <w:pPr>
        <w:jc w:val="both"/>
      </w:pPr>
      <w:r>
        <w:t>L’EPMO-VGE réunit depuis 2010 le musée d'Orsay et le musée de l'Orangerie.</w:t>
      </w:r>
    </w:p>
    <w:p w14:paraId="4C08D19D" w14:textId="39F85111" w:rsidR="00E821A0" w:rsidRDefault="00E821A0" w:rsidP="00141BD7">
      <w:pPr>
        <w:jc w:val="both"/>
      </w:pPr>
    </w:p>
    <w:p w14:paraId="3B3CD24E" w14:textId="5C0F2CC4" w:rsidR="00E821A0" w:rsidRPr="00D45E0E" w:rsidRDefault="00E821A0" w:rsidP="00141BD7">
      <w:pPr>
        <w:jc w:val="both"/>
      </w:pPr>
      <w:r w:rsidRPr="00D45E0E">
        <w:t>Situé en plein cœur de Paris dans l'ancienne gare d'Orsay, le musée d'Orsay</w:t>
      </w:r>
      <w:r w:rsidR="006A4A95" w:rsidRPr="00D45E0E">
        <w:t>, ouvert en 1986,</w:t>
      </w:r>
      <w:r w:rsidRPr="00D45E0E">
        <w:t xml:space="preserve"> possède la plus grande collection impressionniste et post-impressionniste au monde. Reflet de la création artistique occidentale de 1848 à 1914, ses collections témoignent de toutes les formes d'expression, de la peinture à l'architecture, en passant par la sculpture, les arts décoratifs et la photographie. Les artistes les plus célèbres s'y côtoient : Millet, Courbet, Degas, Monet, Manet, Gauguin et Van Gogh ainsi que Carpeaux, Rodin, Nadar, Vallotton, et Vuillard. Composé de 12 000 tonnes de structures métalliques et 35 000 m2 de verrières et de parois vitrées, l'édifice est bâti à l'occasion de l'exposition universelle de Paris en 1900, avant d'être progressivement désaffectée au cours du XXe siècle et enfin protégé au titre des monuments historiques en 1973. A cette période, il est décidé d’y créer un grand musée pour l’art de la seconde moitié du XIXe siècle, projet entériné par le Président Valéry Giscard d'Estaing. Le musée d’Orsay est inauguré par son successeur le Président François Mitterrand en décembre 1986. Le projet architectural est mené par le groupe ACT-Architecture (Bardon, Colboc, Philippon) et l’aménagement intérieur par Gae Aulenti. Au tournant des années 2000 et 2010 le musée a connu une importante phase de rénovation de ses espaces intérieurs, menée notamment par Jean-Michel Wilmotte. En 2024, le musée d'Orsay a accueilli plus de 3 751 100 visiteurs venus du monde entier. </w:t>
      </w:r>
    </w:p>
    <w:p w14:paraId="25949A92" w14:textId="77777777" w:rsidR="00D45E0E" w:rsidRDefault="00D45E0E" w:rsidP="004623C8">
      <w:pPr>
        <w:jc w:val="both"/>
      </w:pPr>
    </w:p>
    <w:p w14:paraId="4C1CC7DA" w14:textId="6768410E" w:rsidR="004623C8" w:rsidRDefault="004623C8" w:rsidP="004623C8">
      <w:pPr>
        <w:jc w:val="both"/>
      </w:pPr>
      <w:r>
        <w:t xml:space="preserve">Surplombant la place de la Concorde, le </w:t>
      </w:r>
      <w:r w:rsidRPr="00D45E0E">
        <w:rPr>
          <w:b/>
        </w:rPr>
        <w:t>musée de l'Orangerie</w:t>
      </w:r>
      <w:r>
        <w:t xml:space="preserve"> est construit en 1852 afin d'abriter les orangers décorant le jardin du palais des Tuileries. La collection permanente du musée se compose des Nymphéas de Claude Monet, révélés au public lors de l'ouverture du musée en 1927. Chef-d'œuvre ultime du père de l'impressionnisme, cet ensemble monumental se compose de huit panneaux d'une longueur totale de 91 mètres, disposés dans deux salles elliptiques.</w:t>
      </w:r>
    </w:p>
    <w:p w14:paraId="1AA66C13" w14:textId="3F6F97A5" w:rsidR="004623C8" w:rsidRDefault="004623C8" w:rsidP="004623C8">
      <w:pPr>
        <w:jc w:val="both"/>
      </w:pPr>
      <w:r>
        <w:t>Le musée de l'Orangerie abrite aussi la collection Jean Walter et Paul Guillaume caractérisée par une tension entre modernité et retour à la tradition, acquise par l'État en 1959 et 1963. Révélant l'effervescence artistique de la fin du XIXème siècle et du début du XXème siècle, la collection de l'Orangerie présente des toiles des grands peintres de l'École de Paris du début du XXème siècle : Renoir, Matisse, Cézanne, Picasso, le douanier Rousseau, Modigliani ou encore Soutine. Le dépôt exceptionnel d'un ensemble de sculptures d'Afrique et d'Océanie, anciennement collection Paul Guillaume, par le musée du Quai Branly, enrichissent le parcours. En 2024, le musée de l'Orangerie a accu</w:t>
      </w:r>
      <w:r w:rsidR="006A4A95">
        <w:t>e</w:t>
      </w:r>
      <w:r>
        <w:t>illi près de 1 200 000 visiteurs.</w:t>
      </w:r>
    </w:p>
    <w:p w14:paraId="7D8CCD05" w14:textId="77777777" w:rsidR="004623C8" w:rsidRDefault="004623C8" w:rsidP="004623C8">
      <w:pPr>
        <w:jc w:val="both"/>
      </w:pPr>
    </w:p>
    <w:p w14:paraId="34FE873C" w14:textId="126685B5" w:rsidR="00141BD7" w:rsidRDefault="00141BD7" w:rsidP="00141BD7">
      <w:pPr>
        <w:pStyle w:val="Commentaire1"/>
        <w:suppressAutoHyphens w:val="0"/>
      </w:pPr>
      <w:r>
        <w:lastRenderedPageBreak/>
        <w:t xml:space="preserve">Les </w:t>
      </w:r>
      <w:r w:rsidRPr="00367505">
        <w:rPr>
          <w:b/>
        </w:rPr>
        <w:t>musées d’Orsay et de l’Orangerie</w:t>
      </w:r>
      <w:r>
        <w:t xml:space="preserve"> reçoivent des visiteurs aux profils et aux pratiques très différents : primo-visiteurs comme fidèles, jeunes comme moins jeunes, français comme étrangers, en groupe ou individuellement, suivant une conférence, se procurant un audioguide ou un plan</w:t>
      </w:r>
      <w:r w:rsidR="00367505">
        <w:t>-guide papier</w:t>
      </w:r>
      <w:r>
        <w:t>…</w:t>
      </w:r>
    </w:p>
    <w:p w14:paraId="2396E4F6" w14:textId="77777777" w:rsidR="00141BD7" w:rsidRDefault="00141BD7" w:rsidP="00141BD7">
      <w:pPr>
        <w:jc w:val="both"/>
      </w:pPr>
    </w:p>
    <w:p w14:paraId="6EDA74E0" w14:textId="3D93775D" w:rsidR="00141BD7" w:rsidRDefault="00141BD7" w:rsidP="00141BD7">
      <w:pPr>
        <w:jc w:val="both"/>
      </w:pPr>
      <w:r>
        <w:t>Les visiteurs des collections permanentes sont principalement des visiteurs en situation touristique : ils résident en province ou à l’étranger, et ils viennent pour la première fois visiter les musées.</w:t>
      </w:r>
    </w:p>
    <w:p w14:paraId="4DC2A877" w14:textId="77777777" w:rsidR="00141BD7" w:rsidRDefault="00141BD7" w:rsidP="00141BD7">
      <w:pPr>
        <w:jc w:val="both"/>
      </w:pPr>
      <w:r>
        <w:t>Les visiteurs des expositions temporaires sont quant à eux principalement des publics de proximité : Parisiens et Franciliens sont en règle générale les plus nombreux à découvrir ces accrochages.</w:t>
      </w:r>
    </w:p>
    <w:p w14:paraId="1F0CFF37" w14:textId="77777777" w:rsidR="00141BD7" w:rsidRDefault="00141BD7" w:rsidP="00141BD7">
      <w:pPr>
        <w:jc w:val="both"/>
      </w:pPr>
    </w:p>
    <w:p w14:paraId="47E5DEF4" w14:textId="62549B35" w:rsidR="00141BD7" w:rsidRDefault="00141BD7" w:rsidP="00D45E0E">
      <w:pPr>
        <w:pStyle w:val="Commentaire1"/>
        <w:suppressAutoHyphens w:val="0"/>
      </w:pPr>
      <w:r>
        <w:t>Les visiteurs ont également la possibilité de participer à un programme de manifestations culturelles, proposées dans les auditoriums ou dans les salles des musées. Les visiteurs se voient offrir la possibilité d’assister à des conférences, des colloques, des séances de cinéma, des spectacles et des concerts, ou de participer à des visites guidées, des ateliers pour enfants, des visites en famille…</w:t>
      </w:r>
      <w:r w:rsidR="00A25EBF" w:rsidRPr="00A25EBF">
        <w:t xml:space="preserve"> </w:t>
      </w:r>
      <w:r w:rsidR="00A25EBF">
        <w:t xml:space="preserve">L’auditorium du musée d’Orsay a par exemple accueilli </w:t>
      </w:r>
      <w:r w:rsidR="00C70DCA">
        <w:t>presque</w:t>
      </w:r>
      <w:r w:rsidR="00D52257">
        <w:t xml:space="preserve"> </w:t>
      </w:r>
      <w:r w:rsidR="00C70DCA">
        <w:t>27</w:t>
      </w:r>
      <w:r w:rsidR="00A25EBF">
        <w:t xml:space="preserve"> 000 visiteurs dans le cadre de ses manifestations culturelles </w:t>
      </w:r>
      <w:r w:rsidR="00D52257">
        <w:t>en 20</w:t>
      </w:r>
      <w:r w:rsidR="00C70DCA">
        <w:t>24</w:t>
      </w:r>
      <w:r w:rsidR="00D52257">
        <w:t xml:space="preserve">. </w:t>
      </w:r>
    </w:p>
    <w:p w14:paraId="002EDBC5" w14:textId="77777777" w:rsidR="007D6363" w:rsidRDefault="007D6363" w:rsidP="00141BD7">
      <w:pPr>
        <w:jc w:val="both"/>
      </w:pPr>
    </w:p>
    <w:p w14:paraId="58A70264" w14:textId="7005AFCA" w:rsidR="00141BD7" w:rsidRDefault="00141BD7" w:rsidP="00141BD7">
      <w:pPr>
        <w:jc w:val="both"/>
      </w:pPr>
      <w:r>
        <w:t>Pour les accompagner dans leur visite, les visiteurs peuvent également se munir d’un audioguide consacré aux collections permanentes ou aux expositions temporaires.</w:t>
      </w:r>
    </w:p>
    <w:p w14:paraId="2535B96B" w14:textId="5938269F" w:rsidR="00895EC5" w:rsidRDefault="00895EC5" w:rsidP="00141BD7">
      <w:pPr>
        <w:jc w:val="both"/>
      </w:pPr>
    </w:p>
    <w:p w14:paraId="46C242A8" w14:textId="77777777" w:rsidR="00895EC5" w:rsidRDefault="00895EC5" w:rsidP="00E60E7A">
      <w:pPr>
        <w:pStyle w:val="Commentaire1"/>
        <w:suppressAutoHyphens w:val="0"/>
      </w:pPr>
      <w:r>
        <w:t xml:space="preserve">Sur place, les visiteurs peuvent également profiter de nombreux espaces de restauration pour tous les budgets. Le Restaurant : au niveau 2 du musée. Classé, luxueux (plafond peint, panneaux peints, dorures), pour une cuisine à vocation gastronomique et à prix raisonnables. Celui-ci est ouvert pour le déjeuner et salon de thé de 15h à 17h et propose le diner le jeudi soir. </w:t>
      </w:r>
    </w:p>
    <w:p w14:paraId="25840EA9" w14:textId="77777777" w:rsidR="00895EC5" w:rsidRDefault="00895EC5" w:rsidP="00E60E7A">
      <w:pPr>
        <w:jc w:val="both"/>
      </w:pPr>
      <w:r>
        <w:t>Le Café Campana : au niveau 5. Au bout de la galerie impressionniste et griffé par les frères Campana : tulipes dorées au plafond, chaises tréflées et guirlandes de buisson de métal orangé sur fond de grande horloge. On y retrouve une carte de brasserie, planches et sandwichs.</w:t>
      </w:r>
    </w:p>
    <w:p w14:paraId="563324E3" w14:textId="77777777" w:rsidR="00895EC5" w:rsidRDefault="00895EC5" w:rsidP="00E60E7A">
      <w:pPr>
        <w:jc w:val="both"/>
      </w:pPr>
      <w:r>
        <w:t>Enfin, le Café de la Gare : au niveau -1, à l’entrée. Celui-ci attire les visiteurs à la recherche d’un snack ou un café qui peuvent adimirer la vue sur l’allée centrale.</w:t>
      </w:r>
    </w:p>
    <w:p w14:paraId="031AFADA" w14:textId="77777777" w:rsidR="00895EC5" w:rsidRPr="00D45E0E" w:rsidRDefault="00895EC5" w:rsidP="00E60E7A">
      <w:pPr>
        <w:pStyle w:val="NormalWeb"/>
        <w:jc w:val="both"/>
        <w:rPr>
          <w:sz w:val="20"/>
          <w:szCs w:val="20"/>
        </w:rPr>
      </w:pPr>
      <w:r w:rsidRPr="00D45E0E">
        <w:rPr>
          <w:sz w:val="20"/>
          <w:szCs w:val="20"/>
        </w:rPr>
        <w:t>Depuis peu, la Terrasse du musée d’Orsay a également ouvert ses portes. Située à la sortie de la galerie Impressionnisme, cette Terrasse au-dessus de la Seine s’ouvre sur les toits de Paris et offre un point de vue exceptionnel, embrassant toute la rive droite de la capitale. Ouverte pendant la saison estivale, cette terrasse propose une sélection de boissons variées, accompagnées de petites assiettes et de snacks gourmands. </w:t>
      </w:r>
    </w:p>
    <w:p w14:paraId="56EECA45" w14:textId="6981703A" w:rsidR="00895EC5" w:rsidRDefault="00895EC5" w:rsidP="00141BD7">
      <w:pPr>
        <w:jc w:val="both"/>
      </w:pPr>
      <w:r w:rsidRPr="00895EC5">
        <w:t>Présente tout au long du parcours de visite, l’offre en librairie-boutique du musée d'Orsay s’adresse à un large public, français comme international, et de tout âge. L'espace principal situé à l'entrée du musée, après la billetterie, est accessible avec un billet d'entrée. Il est ouvert du mardi au dimanche de 9h30 à 18h30, et jusqu'à 21h15 le jeudi. En sortie de certaines expositions, des comptoirs dédiés proposent une sélection riche et variée d'ouvrages, d'images et de produits dérivés en lien avec l'artiste ou le thème de l'exposition, autant de souvenirs pour prolonger la visite.</w:t>
      </w:r>
    </w:p>
    <w:p w14:paraId="25BB58F5" w14:textId="77777777" w:rsidR="00D45E0E" w:rsidRDefault="00D45E0E" w:rsidP="00141BD7">
      <w:pPr>
        <w:jc w:val="both"/>
      </w:pPr>
    </w:p>
    <w:p w14:paraId="63A16877" w14:textId="1FDABFC2" w:rsidR="00141BD7" w:rsidRDefault="00141BD7" w:rsidP="00141BD7">
      <w:pPr>
        <w:jc w:val="both"/>
      </w:pPr>
      <w:r>
        <w:t xml:space="preserve">Le </w:t>
      </w:r>
      <w:r w:rsidRPr="00367505">
        <w:rPr>
          <w:b/>
        </w:rPr>
        <w:t>musée d’Orsay</w:t>
      </w:r>
      <w:r>
        <w:t xml:space="preserve"> présente en général 4 expositions majeures par an (</w:t>
      </w:r>
      <w:r w:rsidR="00D52257">
        <w:t>2 à l’automne et 2 au printemps</w:t>
      </w:r>
      <w:r>
        <w:t>. Il arrive qu’une exposition soit présentée en été).</w:t>
      </w:r>
    </w:p>
    <w:p w14:paraId="42317738" w14:textId="0D538161" w:rsidR="00141BD7" w:rsidRDefault="00141BD7" w:rsidP="00141BD7">
      <w:pPr>
        <w:jc w:val="both"/>
      </w:pPr>
      <w:r>
        <w:t xml:space="preserve">Le </w:t>
      </w:r>
      <w:r w:rsidRPr="00367505">
        <w:rPr>
          <w:b/>
        </w:rPr>
        <w:t>musée de l’Orangerie</w:t>
      </w:r>
      <w:r>
        <w:t xml:space="preserve"> présente en général 2 expositions majeures par an (1 à l’automne et 1 au printemps).</w:t>
      </w:r>
    </w:p>
    <w:p w14:paraId="57972806" w14:textId="3ECE9CD6" w:rsidR="003F1388" w:rsidRDefault="003F1388" w:rsidP="00141BD7">
      <w:pPr>
        <w:jc w:val="both"/>
      </w:pPr>
      <w:r w:rsidRPr="00E60E7A">
        <w:rPr>
          <w:b/>
        </w:rPr>
        <w:t>Chaque musée</w:t>
      </w:r>
      <w:r>
        <w:t xml:space="preserve"> présente également 2 expositions contemporaines par an, soit un total de 4 expositions </w:t>
      </w:r>
      <w:r w:rsidR="00F8689E">
        <w:t xml:space="preserve">contemporaines </w:t>
      </w:r>
      <w:r>
        <w:t>par an.</w:t>
      </w:r>
    </w:p>
    <w:p w14:paraId="4F0351E3" w14:textId="77777777" w:rsidR="009A3D43" w:rsidRDefault="009A3D43" w:rsidP="00141BD7">
      <w:pPr>
        <w:jc w:val="both"/>
      </w:pPr>
    </w:p>
    <w:p w14:paraId="13169B7A" w14:textId="2A5B90CA" w:rsidR="0043131D" w:rsidRDefault="0043131D" w:rsidP="0043131D">
      <w:pPr>
        <w:jc w:val="both"/>
      </w:pPr>
      <w:r>
        <w:t xml:space="preserve">En 2026, le musée d’Orsay fêtera ses 40 ans et célébrera le centenaire de Claude Monet. À cette occasion, une programmation exceptionnelle d’expositions et d’événements sera proposée tout au long de l’année. </w:t>
      </w:r>
    </w:p>
    <w:p w14:paraId="15CE7020" w14:textId="10D60D7F" w:rsidR="003F1388" w:rsidRDefault="003F1388" w:rsidP="0043131D">
      <w:pPr>
        <w:jc w:val="both"/>
      </w:pPr>
    </w:p>
    <w:p w14:paraId="7ED07296" w14:textId="77FA6282" w:rsidR="003F1388" w:rsidRPr="008245F9" w:rsidRDefault="00A81A04" w:rsidP="0043131D">
      <w:pPr>
        <w:jc w:val="both"/>
      </w:pPr>
      <w:r>
        <w:t xml:space="preserve">Au début de chaque </w:t>
      </w:r>
      <w:r w:rsidR="003F1388">
        <w:t>q</w:t>
      </w:r>
      <w:r>
        <w:t>uadrimestre une présentation des</w:t>
      </w:r>
      <w:r w:rsidR="003F1388">
        <w:t xml:space="preserve"> résultats de l’Observatoire Permanent des Publics</w:t>
      </w:r>
      <w:r>
        <w:t xml:space="preserve"> (OPP)</w:t>
      </w:r>
      <w:r w:rsidR="003F1388">
        <w:t>, compilés aux données de fréquentation de nos sites phy</w:t>
      </w:r>
      <w:r>
        <w:t>s</w:t>
      </w:r>
      <w:r w:rsidR="003F1388">
        <w:t>ique</w:t>
      </w:r>
      <w:r>
        <w:t>s</w:t>
      </w:r>
      <w:r w:rsidR="003F1388">
        <w:t xml:space="preserve"> et en ligne</w:t>
      </w:r>
      <w:r>
        <w:t>,</w:t>
      </w:r>
      <w:r w:rsidR="003F1388">
        <w:t xml:space="preserve"> croisés aux résultats obtenus via notre livre d’or a lieu après du comité de direction de l’</w:t>
      </w:r>
      <w:r>
        <w:t>établissement</w:t>
      </w:r>
      <w:r w:rsidR="003F1388">
        <w:t>.</w:t>
      </w:r>
      <w:r>
        <w:t xml:space="preserve"> Ce rapport récapitulant les 4 mois précédents a pour objectif de mettre en lumière les retours de nos visiteurs, les éventuelles baisses de fréquentation, les points forts et irritants.</w:t>
      </w:r>
    </w:p>
    <w:p w14:paraId="7A60CD24" w14:textId="77777777" w:rsidR="00EF1ADE" w:rsidRDefault="00EF1ADE" w:rsidP="00141BD7">
      <w:pPr>
        <w:jc w:val="both"/>
      </w:pPr>
    </w:p>
    <w:p w14:paraId="548F338D" w14:textId="4746F03B" w:rsidR="009A3D43" w:rsidRPr="001B6C91" w:rsidRDefault="009A3D43" w:rsidP="0042782C">
      <w:pPr>
        <w:pStyle w:val="Titre2"/>
        <w:ind w:left="142"/>
        <w:jc w:val="both"/>
      </w:pPr>
      <w:bookmarkStart w:id="4" w:name="_Toc215765562"/>
      <w:r>
        <w:t xml:space="preserve">Les </w:t>
      </w:r>
      <w:r w:rsidR="00D5273C">
        <w:t>données de fréquentation</w:t>
      </w:r>
      <w:bookmarkEnd w:id="4"/>
    </w:p>
    <w:p w14:paraId="2AC3482A" w14:textId="026B923A" w:rsidR="00D5273C" w:rsidRPr="006E1B54" w:rsidRDefault="003158BB" w:rsidP="00AA70AF">
      <w:pPr>
        <w:pStyle w:val="Paragraphedeliste"/>
        <w:numPr>
          <w:ilvl w:val="0"/>
          <w:numId w:val="4"/>
        </w:numPr>
        <w:spacing w:before="0"/>
        <w:contextualSpacing/>
        <w:jc w:val="both"/>
        <w:rPr>
          <w:b/>
          <w:i/>
          <w:color w:val="000000" w:themeColor="text1"/>
          <w:u w:val="single"/>
        </w:rPr>
      </w:pPr>
      <w:r>
        <w:rPr>
          <w:b/>
          <w:i/>
          <w:color w:val="000000" w:themeColor="text1"/>
          <w:u w:val="single"/>
        </w:rPr>
        <w:t>m</w:t>
      </w:r>
      <w:r w:rsidR="00D5273C">
        <w:rPr>
          <w:b/>
          <w:i/>
          <w:color w:val="000000" w:themeColor="text1"/>
          <w:u w:val="single"/>
        </w:rPr>
        <w:t>usée d’Orsay</w:t>
      </w:r>
    </w:p>
    <w:p w14:paraId="20B434BF" w14:textId="77777777" w:rsidR="00D5273C" w:rsidRPr="00AE3AC0" w:rsidRDefault="00D5273C" w:rsidP="00D5273C"/>
    <w:p w14:paraId="3C5853C9" w14:textId="19285E51" w:rsidR="00D5273C" w:rsidRDefault="00D5273C" w:rsidP="00D5273C">
      <w:pPr>
        <w:jc w:val="both"/>
      </w:pPr>
      <w:r>
        <w:t>Le musée d’Orsay est ouvert tous les jours, sauf lundi, de 9h3</w:t>
      </w:r>
      <w:r w:rsidR="0069757D">
        <w:t>0 à 18h (dernière entrée 17h15)</w:t>
      </w:r>
      <w:r>
        <w:t xml:space="preserve"> et jusqu’à 21h45 le jeudi (dernière entrée 21h15). </w:t>
      </w:r>
    </w:p>
    <w:p w14:paraId="23931C0A" w14:textId="77777777" w:rsidR="00D5273C" w:rsidRDefault="00D5273C" w:rsidP="00D5273C">
      <w:pPr>
        <w:jc w:val="both"/>
      </w:pPr>
    </w:p>
    <w:p w14:paraId="5DA77330" w14:textId="35E42BF6" w:rsidR="00D5273C" w:rsidRDefault="00D5273C" w:rsidP="00D5273C">
      <w:pPr>
        <w:jc w:val="both"/>
      </w:pPr>
      <w:r>
        <w:t xml:space="preserve">Les adhérents </w:t>
      </w:r>
      <w:r w:rsidR="00E60E7A">
        <w:t>au programme</w:t>
      </w:r>
      <w:r>
        <w:t xml:space="preserve"> </w:t>
      </w:r>
      <w:r w:rsidR="003158BB">
        <w:t>« </w:t>
      </w:r>
      <w:r>
        <w:t xml:space="preserve">Carte </w:t>
      </w:r>
      <w:r w:rsidR="00C70DCA">
        <w:t>B</w:t>
      </w:r>
      <w:r>
        <w:t>lanche des musées d’Orsay et de l’Orangerie</w:t>
      </w:r>
      <w:r w:rsidR="003158BB">
        <w:t> »</w:t>
      </w:r>
      <w:r>
        <w:t>, les membres de la Société des Amis du musée d’Orsay</w:t>
      </w:r>
      <w:r w:rsidR="003158BB">
        <w:t xml:space="preserve"> (SAMO)</w:t>
      </w:r>
      <w:r w:rsidR="00E60E7A">
        <w:t xml:space="preserve"> et les American Friends du </w:t>
      </w:r>
      <w:r>
        <w:t>musée d’Orsay</w:t>
      </w:r>
      <w:r w:rsidR="003158BB">
        <w:t xml:space="preserve"> (AFMO)</w:t>
      </w:r>
      <w:r>
        <w:t xml:space="preserve"> peuvent accéder au musée d’Orsay (collections permanentes et expositions) dès 9h.</w:t>
      </w:r>
    </w:p>
    <w:p w14:paraId="7BFAE42E" w14:textId="77777777" w:rsidR="00D5273C" w:rsidRPr="00AE3AC0" w:rsidRDefault="00D5273C" w:rsidP="00D5273C">
      <w:pPr>
        <w:jc w:val="both"/>
      </w:pPr>
    </w:p>
    <w:p w14:paraId="14B7ED91" w14:textId="10CA949F" w:rsidR="00D5273C" w:rsidRDefault="00D5273C" w:rsidP="00D5273C">
      <w:pPr>
        <w:jc w:val="both"/>
      </w:pPr>
      <w:r w:rsidRPr="00AE3AC0">
        <w:t>Le musée d’</w:t>
      </w:r>
      <w:r>
        <w:t>Orsay est fermé tous les lundis, le 1</w:t>
      </w:r>
      <w:r w:rsidRPr="00AE3AC0">
        <w:t>er</w:t>
      </w:r>
      <w:r>
        <w:t xml:space="preserve"> m</w:t>
      </w:r>
      <w:r w:rsidR="00FA1547">
        <w:t>ai et le 25 décembre</w:t>
      </w:r>
      <w:r w:rsidR="002B0395">
        <w:t xml:space="preserve"> de chaque année</w:t>
      </w:r>
    </w:p>
    <w:p w14:paraId="6F218F51" w14:textId="77777777" w:rsidR="00D5273C" w:rsidRPr="00AE3AC0" w:rsidRDefault="00D5273C" w:rsidP="00D5273C">
      <w:pPr>
        <w:jc w:val="both"/>
      </w:pPr>
      <w:r>
        <w:t>Le 1</w:t>
      </w:r>
      <w:r w:rsidRPr="003132AD">
        <w:rPr>
          <w:vertAlign w:val="superscript"/>
        </w:rPr>
        <w:t>er</w:t>
      </w:r>
      <w:r>
        <w:t xml:space="preserve"> dimanche de chaque mois, le musée d’Orsay ouvre ses portes gratuitement aux visiteurs.</w:t>
      </w:r>
    </w:p>
    <w:p w14:paraId="758406BE" w14:textId="77777777" w:rsidR="00D5273C" w:rsidRDefault="00D5273C" w:rsidP="00D5273C">
      <w:pPr>
        <w:rPr>
          <w:b/>
          <w:color w:val="215868" w:themeColor="accent5" w:themeShade="80"/>
          <w:u w:val="single"/>
        </w:rPr>
      </w:pPr>
    </w:p>
    <w:p w14:paraId="65038BA6" w14:textId="77777777" w:rsidR="00D5273C" w:rsidRDefault="00D5273C" w:rsidP="00D5273C">
      <w:r w:rsidRPr="008F2913">
        <w:t>Sur une semaine type, le niveau de fréquentation peut se définir ainsi :</w:t>
      </w:r>
    </w:p>
    <w:p w14:paraId="18670C97" w14:textId="77777777" w:rsidR="00E60E7A" w:rsidRDefault="00E60E7A" w:rsidP="00E60E7A">
      <w:pPr>
        <w:rPr>
          <w:rFonts w:ascii="Calibri" w:hAnsi="Calibri"/>
          <w:color w:val="1F497D"/>
        </w:rPr>
      </w:pPr>
    </w:p>
    <w:tbl>
      <w:tblPr>
        <w:tblStyle w:val="Grilledutableau"/>
        <w:tblW w:w="9600" w:type="dxa"/>
        <w:tblLook w:val="04A0" w:firstRow="1" w:lastRow="0" w:firstColumn="1" w:lastColumn="0" w:noHBand="0" w:noVBand="1"/>
      </w:tblPr>
      <w:tblGrid>
        <w:gridCol w:w="1200"/>
        <w:gridCol w:w="1200"/>
        <w:gridCol w:w="1200"/>
        <w:gridCol w:w="1200"/>
        <w:gridCol w:w="1200"/>
        <w:gridCol w:w="1200"/>
        <w:gridCol w:w="1200"/>
        <w:gridCol w:w="1200"/>
      </w:tblGrid>
      <w:tr w:rsidR="00E60E7A" w14:paraId="1D1FC875" w14:textId="77777777" w:rsidTr="00E60E7A">
        <w:trPr>
          <w:trHeight w:val="525"/>
        </w:trPr>
        <w:tc>
          <w:tcPr>
            <w:tcW w:w="1200" w:type="dxa"/>
            <w:hideMark/>
          </w:tcPr>
          <w:p w14:paraId="445AB3EE" w14:textId="77777777" w:rsidR="00E60E7A" w:rsidRDefault="00E60E7A" w:rsidP="00E60E7A">
            <w:pPr>
              <w:rPr>
                <w:color w:val="000000"/>
                <w:lang w:eastAsia="fr-FR"/>
              </w:rPr>
            </w:pPr>
            <w:r>
              <w:rPr>
                <w:color w:val="000000"/>
                <w:lang w:eastAsia="fr-FR"/>
              </w:rPr>
              <w:t> </w:t>
            </w:r>
          </w:p>
        </w:tc>
        <w:tc>
          <w:tcPr>
            <w:tcW w:w="1200" w:type="dxa"/>
          </w:tcPr>
          <w:p w14:paraId="66B57857" w14:textId="77777777" w:rsidR="00E60E7A" w:rsidRDefault="00E60E7A" w:rsidP="00E60E7A">
            <w:pPr>
              <w:rPr>
                <w:color w:val="000000"/>
              </w:rPr>
            </w:pPr>
            <w:r>
              <w:rPr>
                <w:color w:val="000000"/>
              </w:rPr>
              <w:t>Lundi</w:t>
            </w:r>
          </w:p>
        </w:tc>
        <w:tc>
          <w:tcPr>
            <w:tcW w:w="1200" w:type="dxa"/>
            <w:hideMark/>
          </w:tcPr>
          <w:p w14:paraId="5AD69B5D" w14:textId="77777777" w:rsidR="00E60E7A" w:rsidRDefault="00E60E7A" w:rsidP="00E60E7A">
            <w:pPr>
              <w:rPr>
                <w:color w:val="000000"/>
                <w:sz w:val="20"/>
                <w:szCs w:val="20"/>
                <w:lang w:eastAsia="fr-FR"/>
              </w:rPr>
            </w:pPr>
            <w:r>
              <w:rPr>
                <w:color w:val="000000"/>
                <w:sz w:val="20"/>
                <w:szCs w:val="20"/>
                <w:lang w:eastAsia="fr-FR"/>
              </w:rPr>
              <w:t>Mardi</w:t>
            </w:r>
          </w:p>
        </w:tc>
        <w:tc>
          <w:tcPr>
            <w:tcW w:w="1200" w:type="dxa"/>
            <w:hideMark/>
          </w:tcPr>
          <w:p w14:paraId="76131EFD" w14:textId="77777777" w:rsidR="00E60E7A" w:rsidRDefault="00E60E7A" w:rsidP="00E60E7A">
            <w:pPr>
              <w:rPr>
                <w:color w:val="000000"/>
                <w:sz w:val="20"/>
                <w:szCs w:val="20"/>
                <w:lang w:eastAsia="fr-FR"/>
              </w:rPr>
            </w:pPr>
            <w:r>
              <w:rPr>
                <w:color w:val="000000"/>
                <w:sz w:val="20"/>
                <w:szCs w:val="20"/>
                <w:lang w:eastAsia="fr-FR"/>
              </w:rPr>
              <w:t xml:space="preserve">Mercredi </w:t>
            </w:r>
          </w:p>
        </w:tc>
        <w:tc>
          <w:tcPr>
            <w:tcW w:w="1200" w:type="dxa"/>
            <w:hideMark/>
          </w:tcPr>
          <w:p w14:paraId="5698D8CE" w14:textId="77777777" w:rsidR="00E60E7A" w:rsidRDefault="00E60E7A" w:rsidP="00E60E7A">
            <w:pPr>
              <w:rPr>
                <w:color w:val="000000"/>
                <w:sz w:val="20"/>
                <w:szCs w:val="20"/>
                <w:lang w:eastAsia="fr-FR"/>
              </w:rPr>
            </w:pPr>
            <w:r>
              <w:rPr>
                <w:color w:val="000000"/>
                <w:sz w:val="20"/>
                <w:szCs w:val="20"/>
                <w:lang w:eastAsia="fr-FR"/>
              </w:rPr>
              <w:t>Jeudi</w:t>
            </w:r>
          </w:p>
        </w:tc>
        <w:tc>
          <w:tcPr>
            <w:tcW w:w="1200" w:type="dxa"/>
            <w:hideMark/>
          </w:tcPr>
          <w:p w14:paraId="40C22B48" w14:textId="77777777" w:rsidR="00E60E7A" w:rsidRDefault="00E60E7A" w:rsidP="00E60E7A">
            <w:pPr>
              <w:rPr>
                <w:color w:val="000000"/>
                <w:sz w:val="20"/>
                <w:szCs w:val="20"/>
                <w:lang w:eastAsia="fr-FR"/>
              </w:rPr>
            </w:pPr>
            <w:r>
              <w:rPr>
                <w:color w:val="000000"/>
                <w:sz w:val="20"/>
                <w:szCs w:val="20"/>
                <w:lang w:eastAsia="fr-FR"/>
              </w:rPr>
              <w:t>Vendredi</w:t>
            </w:r>
          </w:p>
        </w:tc>
        <w:tc>
          <w:tcPr>
            <w:tcW w:w="1200" w:type="dxa"/>
            <w:hideMark/>
          </w:tcPr>
          <w:p w14:paraId="740337D4" w14:textId="77777777" w:rsidR="00E60E7A" w:rsidRDefault="00E60E7A" w:rsidP="00E60E7A">
            <w:pPr>
              <w:rPr>
                <w:color w:val="000000"/>
                <w:sz w:val="20"/>
                <w:szCs w:val="20"/>
                <w:lang w:eastAsia="fr-FR"/>
              </w:rPr>
            </w:pPr>
            <w:r>
              <w:rPr>
                <w:color w:val="000000"/>
                <w:sz w:val="20"/>
                <w:szCs w:val="20"/>
                <w:lang w:eastAsia="fr-FR"/>
              </w:rPr>
              <w:t>Samedi</w:t>
            </w:r>
          </w:p>
        </w:tc>
        <w:tc>
          <w:tcPr>
            <w:tcW w:w="1200" w:type="dxa"/>
            <w:hideMark/>
          </w:tcPr>
          <w:p w14:paraId="3A81B594" w14:textId="77777777" w:rsidR="00E60E7A" w:rsidRDefault="00E60E7A" w:rsidP="00E60E7A">
            <w:pPr>
              <w:rPr>
                <w:color w:val="000000"/>
                <w:sz w:val="20"/>
                <w:szCs w:val="20"/>
                <w:lang w:eastAsia="fr-FR"/>
              </w:rPr>
            </w:pPr>
            <w:r>
              <w:rPr>
                <w:color w:val="000000"/>
                <w:sz w:val="20"/>
                <w:szCs w:val="20"/>
                <w:lang w:eastAsia="fr-FR"/>
              </w:rPr>
              <w:t>Dimanche et férié</w:t>
            </w:r>
          </w:p>
        </w:tc>
      </w:tr>
      <w:tr w:rsidR="00E60E7A" w14:paraId="0A116F05" w14:textId="77777777" w:rsidTr="00E60E7A">
        <w:trPr>
          <w:trHeight w:val="525"/>
        </w:trPr>
        <w:tc>
          <w:tcPr>
            <w:tcW w:w="1200" w:type="dxa"/>
            <w:hideMark/>
          </w:tcPr>
          <w:p w14:paraId="6759F43D" w14:textId="77777777" w:rsidR="00E60E7A" w:rsidRDefault="00E60E7A" w:rsidP="00E60E7A">
            <w:pPr>
              <w:rPr>
                <w:color w:val="000000"/>
                <w:sz w:val="20"/>
                <w:szCs w:val="20"/>
                <w:lang w:eastAsia="fr-FR"/>
              </w:rPr>
            </w:pPr>
            <w:r>
              <w:rPr>
                <w:color w:val="000000"/>
                <w:sz w:val="20"/>
                <w:szCs w:val="20"/>
                <w:lang w:eastAsia="fr-FR"/>
              </w:rPr>
              <w:t>9h-10h</w:t>
            </w:r>
          </w:p>
        </w:tc>
        <w:tc>
          <w:tcPr>
            <w:tcW w:w="1200" w:type="dxa"/>
            <w:shd w:val="clear" w:color="auto" w:fill="D9D9D9" w:themeFill="background1" w:themeFillShade="D9"/>
          </w:tcPr>
          <w:p w14:paraId="00FBA9CC" w14:textId="77777777" w:rsidR="00E60E7A" w:rsidRDefault="00E60E7A" w:rsidP="00E60E7A">
            <w:pPr>
              <w:jc w:val="center"/>
              <w:rPr>
                <w:color w:val="000000"/>
              </w:rPr>
            </w:pPr>
          </w:p>
        </w:tc>
        <w:tc>
          <w:tcPr>
            <w:tcW w:w="1200" w:type="dxa"/>
            <w:hideMark/>
          </w:tcPr>
          <w:p w14:paraId="51AD9E39"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0C9BC382"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4EA80627"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1F00DB4A"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7EE9668B"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5B0FD955" w14:textId="77777777" w:rsidR="00E60E7A" w:rsidRDefault="00E60E7A" w:rsidP="00E60E7A">
            <w:pPr>
              <w:jc w:val="center"/>
              <w:rPr>
                <w:color w:val="000000"/>
                <w:sz w:val="20"/>
                <w:szCs w:val="20"/>
                <w:lang w:eastAsia="fr-FR"/>
              </w:rPr>
            </w:pPr>
            <w:r>
              <w:rPr>
                <w:color w:val="000000"/>
                <w:sz w:val="20"/>
                <w:szCs w:val="20"/>
                <w:lang w:eastAsia="fr-FR"/>
              </w:rPr>
              <w:t>+++</w:t>
            </w:r>
          </w:p>
        </w:tc>
      </w:tr>
      <w:tr w:rsidR="00E60E7A" w14:paraId="7D44526F" w14:textId="77777777" w:rsidTr="00E60E7A">
        <w:trPr>
          <w:trHeight w:val="315"/>
        </w:trPr>
        <w:tc>
          <w:tcPr>
            <w:tcW w:w="1200" w:type="dxa"/>
            <w:hideMark/>
          </w:tcPr>
          <w:p w14:paraId="59DCBDD3" w14:textId="77777777" w:rsidR="00E60E7A" w:rsidRDefault="00E60E7A" w:rsidP="00E60E7A">
            <w:pPr>
              <w:rPr>
                <w:color w:val="000000"/>
                <w:sz w:val="20"/>
                <w:szCs w:val="20"/>
                <w:lang w:eastAsia="fr-FR"/>
              </w:rPr>
            </w:pPr>
            <w:r>
              <w:rPr>
                <w:color w:val="000000"/>
                <w:sz w:val="20"/>
                <w:szCs w:val="20"/>
                <w:lang w:eastAsia="fr-FR"/>
              </w:rPr>
              <w:t>10h-11h</w:t>
            </w:r>
          </w:p>
        </w:tc>
        <w:tc>
          <w:tcPr>
            <w:tcW w:w="1200" w:type="dxa"/>
            <w:shd w:val="clear" w:color="auto" w:fill="D9D9D9" w:themeFill="background1" w:themeFillShade="D9"/>
          </w:tcPr>
          <w:p w14:paraId="046B2B89" w14:textId="77777777" w:rsidR="00E60E7A" w:rsidRDefault="00E60E7A" w:rsidP="00E60E7A">
            <w:pPr>
              <w:jc w:val="center"/>
              <w:rPr>
                <w:color w:val="000000"/>
              </w:rPr>
            </w:pPr>
          </w:p>
        </w:tc>
        <w:tc>
          <w:tcPr>
            <w:tcW w:w="1200" w:type="dxa"/>
            <w:hideMark/>
          </w:tcPr>
          <w:p w14:paraId="1E71DF1E"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11894C28"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5B3B4E3B"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0D351404"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484D841E"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60D2423F" w14:textId="77777777" w:rsidR="00E60E7A" w:rsidRDefault="00E60E7A" w:rsidP="00E60E7A">
            <w:pPr>
              <w:jc w:val="center"/>
              <w:rPr>
                <w:color w:val="000000"/>
                <w:sz w:val="20"/>
                <w:szCs w:val="20"/>
                <w:lang w:eastAsia="fr-FR"/>
              </w:rPr>
            </w:pPr>
            <w:r>
              <w:rPr>
                <w:color w:val="000000"/>
                <w:sz w:val="20"/>
                <w:szCs w:val="20"/>
                <w:lang w:eastAsia="fr-FR"/>
              </w:rPr>
              <w:t>++++</w:t>
            </w:r>
          </w:p>
        </w:tc>
      </w:tr>
      <w:tr w:rsidR="00E60E7A" w14:paraId="3E87CBD3" w14:textId="77777777" w:rsidTr="00E60E7A">
        <w:trPr>
          <w:trHeight w:val="315"/>
        </w:trPr>
        <w:tc>
          <w:tcPr>
            <w:tcW w:w="1200" w:type="dxa"/>
            <w:hideMark/>
          </w:tcPr>
          <w:p w14:paraId="411B6D93" w14:textId="77777777" w:rsidR="00E60E7A" w:rsidRDefault="00E60E7A" w:rsidP="00E60E7A">
            <w:pPr>
              <w:rPr>
                <w:color w:val="000000"/>
                <w:sz w:val="20"/>
                <w:szCs w:val="20"/>
                <w:lang w:eastAsia="fr-FR"/>
              </w:rPr>
            </w:pPr>
            <w:r>
              <w:rPr>
                <w:color w:val="000000"/>
                <w:sz w:val="20"/>
                <w:szCs w:val="20"/>
                <w:lang w:eastAsia="fr-FR"/>
              </w:rPr>
              <w:t>11h-12h</w:t>
            </w:r>
          </w:p>
        </w:tc>
        <w:tc>
          <w:tcPr>
            <w:tcW w:w="1200" w:type="dxa"/>
            <w:shd w:val="clear" w:color="auto" w:fill="D9D9D9" w:themeFill="background1" w:themeFillShade="D9"/>
          </w:tcPr>
          <w:p w14:paraId="544786FA" w14:textId="77777777" w:rsidR="00E60E7A" w:rsidRDefault="00E60E7A" w:rsidP="00E60E7A">
            <w:pPr>
              <w:jc w:val="center"/>
              <w:rPr>
                <w:color w:val="000000"/>
              </w:rPr>
            </w:pPr>
          </w:p>
        </w:tc>
        <w:tc>
          <w:tcPr>
            <w:tcW w:w="1200" w:type="dxa"/>
            <w:hideMark/>
          </w:tcPr>
          <w:p w14:paraId="57121835"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6C379EF7"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2CDA5148"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4E6D1232"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495FD63D"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7CAAC656" w14:textId="77777777" w:rsidR="00E60E7A" w:rsidRDefault="00E60E7A" w:rsidP="00E60E7A">
            <w:pPr>
              <w:jc w:val="center"/>
              <w:rPr>
                <w:color w:val="000000"/>
                <w:sz w:val="20"/>
                <w:szCs w:val="20"/>
                <w:lang w:eastAsia="fr-FR"/>
              </w:rPr>
            </w:pPr>
            <w:r>
              <w:rPr>
                <w:color w:val="000000"/>
                <w:sz w:val="20"/>
                <w:szCs w:val="20"/>
                <w:lang w:eastAsia="fr-FR"/>
              </w:rPr>
              <w:t>++++</w:t>
            </w:r>
          </w:p>
        </w:tc>
      </w:tr>
      <w:tr w:rsidR="00E60E7A" w14:paraId="38889C16" w14:textId="77777777" w:rsidTr="00E60E7A">
        <w:trPr>
          <w:trHeight w:val="315"/>
        </w:trPr>
        <w:tc>
          <w:tcPr>
            <w:tcW w:w="1200" w:type="dxa"/>
            <w:hideMark/>
          </w:tcPr>
          <w:p w14:paraId="7AA33DC8" w14:textId="77777777" w:rsidR="00E60E7A" w:rsidRDefault="00E60E7A" w:rsidP="00E60E7A">
            <w:pPr>
              <w:rPr>
                <w:color w:val="000000"/>
                <w:sz w:val="20"/>
                <w:szCs w:val="20"/>
                <w:lang w:eastAsia="fr-FR"/>
              </w:rPr>
            </w:pPr>
            <w:r>
              <w:rPr>
                <w:color w:val="000000"/>
                <w:sz w:val="20"/>
                <w:szCs w:val="20"/>
                <w:lang w:eastAsia="fr-FR"/>
              </w:rPr>
              <w:t>12h-13h</w:t>
            </w:r>
          </w:p>
        </w:tc>
        <w:tc>
          <w:tcPr>
            <w:tcW w:w="1200" w:type="dxa"/>
            <w:shd w:val="clear" w:color="auto" w:fill="D9D9D9" w:themeFill="background1" w:themeFillShade="D9"/>
          </w:tcPr>
          <w:p w14:paraId="63862394" w14:textId="77777777" w:rsidR="00E60E7A" w:rsidRDefault="00E60E7A" w:rsidP="00E60E7A">
            <w:pPr>
              <w:jc w:val="center"/>
              <w:rPr>
                <w:color w:val="000000"/>
              </w:rPr>
            </w:pPr>
          </w:p>
        </w:tc>
        <w:tc>
          <w:tcPr>
            <w:tcW w:w="1200" w:type="dxa"/>
            <w:hideMark/>
          </w:tcPr>
          <w:p w14:paraId="2C0FE3C5"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78A1D1D5"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72FBCD57"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41017146"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6F636F35"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54AE29DB" w14:textId="77777777" w:rsidR="00E60E7A" w:rsidRDefault="00E60E7A" w:rsidP="00E60E7A">
            <w:pPr>
              <w:jc w:val="center"/>
              <w:rPr>
                <w:color w:val="000000"/>
                <w:sz w:val="20"/>
                <w:szCs w:val="20"/>
                <w:lang w:eastAsia="fr-FR"/>
              </w:rPr>
            </w:pPr>
            <w:r>
              <w:rPr>
                <w:color w:val="000000"/>
                <w:sz w:val="20"/>
                <w:szCs w:val="20"/>
                <w:lang w:eastAsia="fr-FR"/>
              </w:rPr>
              <w:t>++++</w:t>
            </w:r>
          </w:p>
        </w:tc>
      </w:tr>
      <w:tr w:rsidR="00E60E7A" w14:paraId="3977DB13" w14:textId="77777777" w:rsidTr="00E60E7A">
        <w:trPr>
          <w:trHeight w:val="315"/>
        </w:trPr>
        <w:tc>
          <w:tcPr>
            <w:tcW w:w="1200" w:type="dxa"/>
            <w:hideMark/>
          </w:tcPr>
          <w:p w14:paraId="6BD8D68D" w14:textId="77777777" w:rsidR="00E60E7A" w:rsidRDefault="00E60E7A" w:rsidP="00E60E7A">
            <w:pPr>
              <w:rPr>
                <w:color w:val="000000"/>
                <w:sz w:val="20"/>
                <w:szCs w:val="20"/>
                <w:lang w:eastAsia="fr-FR"/>
              </w:rPr>
            </w:pPr>
            <w:r>
              <w:rPr>
                <w:color w:val="000000"/>
                <w:sz w:val="20"/>
                <w:szCs w:val="20"/>
                <w:lang w:eastAsia="fr-FR"/>
              </w:rPr>
              <w:t>13h-14h</w:t>
            </w:r>
          </w:p>
        </w:tc>
        <w:tc>
          <w:tcPr>
            <w:tcW w:w="1200" w:type="dxa"/>
            <w:shd w:val="clear" w:color="auto" w:fill="D9D9D9" w:themeFill="background1" w:themeFillShade="D9"/>
          </w:tcPr>
          <w:p w14:paraId="78ABC1E6" w14:textId="77777777" w:rsidR="00E60E7A" w:rsidRDefault="00E60E7A" w:rsidP="00E60E7A">
            <w:pPr>
              <w:jc w:val="center"/>
              <w:rPr>
                <w:color w:val="000000"/>
              </w:rPr>
            </w:pPr>
          </w:p>
        </w:tc>
        <w:tc>
          <w:tcPr>
            <w:tcW w:w="1200" w:type="dxa"/>
            <w:hideMark/>
          </w:tcPr>
          <w:p w14:paraId="703A9D4C"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13B1597C"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15C29AAE"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65B4B444"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6074713D"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6E291782" w14:textId="77777777" w:rsidR="00E60E7A" w:rsidRDefault="00E60E7A" w:rsidP="00E60E7A">
            <w:pPr>
              <w:jc w:val="center"/>
              <w:rPr>
                <w:color w:val="000000"/>
                <w:sz w:val="20"/>
                <w:szCs w:val="20"/>
                <w:lang w:eastAsia="fr-FR"/>
              </w:rPr>
            </w:pPr>
            <w:r>
              <w:rPr>
                <w:color w:val="000000"/>
                <w:sz w:val="20"/>
                <w:szCs w:val="20"/>
                <w:lang w:eastAsia="fr-FR"/>
              </w:rPr>
              <w:t>++++</w:t>
            </w:r>
          </w:p>
        </w:tc>
      </w:tr>
      <w:tr w:rsidR="00E60E7A" w14:paraId="33C5C3A9" w14:textId="77777777" w:rsidTr="00E60E7A">
        <w:trPr>
          <w:trHeight w:val="315"/>
        </w:trPr>
        <w:tc>
          <w:tcPr>
            <w:tcW w:w="1200" w:type="dxa"/>
            <w:hideMark/>
          </w:tcPr>
          <w:p w14:paraId="461C43B1" w14:textId="77777777" w:rsidR="00E60E7A" w:rsidRDefault="00E60E7A" w:rsidP="00E60E7A">
            <w:pPr>
              <w:rPr>
                <w:color w:val="000000"/>
                <w:sz w:val="20"/>
                <w:szCs w:val="20"/>
                <w:lang w:eastAsia="fr-FR"/>
              </w:rPr>
            </w:pPr>
            <w:r>
              <w:rPr>
                <w:color w:val="000000"/>
                <w:sz w:val="20"/>
                <w:szCs w:val="20"/>
                <w:lang w:eastAsia="fr-FR"/>
              </w:rPr>
              <w:t>14h-15h</w:t>
            </w:r>
          </w:p>
        </w:tc>
        <w:tc>
          <w:tcPr>
            <w:tcW w:w="1200" w:type="dxa"/>
            <w:shd w:val="clear" w:color="auto" w:fill="D9D9D9" w:themeFill="background1" w:themeFillShade="D9"/>
          </w:tcPr>
          <w:p w14:paraId="455DA455" w14:textId="77777777" w:rsidR="00E60E7A" w:rsidRDefault="00E60E7A" w:rsidP="00E60E7A">
            <w:pPr>
              <w:jc w:val="center"/>
              <w:rPr>
                <w:color w:val="000000"/>
              </w:rPr>
            </w:pPr>
          </w:p>
        </w:tc>
        <w:tc>
          <w:tcPr>
            <w:tcW w:w="1200" w:type="dxa"/>
            <w:hideMark/>
          </w:tcPr>
          <w:p w14:paraId="34763236"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35711995"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4EEF4C69"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4D532578"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09D157D2"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3F22C3FE" w14:textId="77777777" w:rsidR="00E60E7A" w:rsidRDefault="00E60E7A" w:rsidP="00E60E7A">
            <w:pPr>
              <w:jc w:val="center"/>
              <w:rPr>
                <w:color w:val="000000"/>
                <w:sz w:val="20"/>
                <w:szCs w:val="20"/>
                <w:lang w:eastAsia="fr-FR"/>
              </w:rPr>
            </w:pPr>
            <w:r>
              <w:rPr>
                <w:color w:val="000000"/>
                <w:sz w:val="20"/>
                <w:szCs w:val="20"/>
                <w:lang w:eastAsia="fr-FR"/>
              </w:rPr>
              <w:t>++++</w:t>
            </w:r>
          </w:p>
        </w:tc>
      </w:tr>
      <w:tr w:rsidR="00E60E7A" w14:paraId="3A870000" w14:textId="77777777" w:rsidTr="00E60E7A">
        <w:trPr>
          <w:trHeight w:val="315"/>
        </w:trPr>
        <w:tc>
          <w:tcPr>
            <w:tcW w:w="1200" w:type="dxa"/>
            <w:hideMark/>
          </w:tcPr>
          <w:p w14:paraId="44F002CF" w14:textId="77777777" w:rsidR="00E60E7A" w:rsidRDefault="00E60E7A" w:rsidP="00E60E7A">
            <w:pPr>
              <w:rPr>
                <w:color w:val="000000"/>
                <w:sz w:val="20"/>
                <w:szCs w:val="20"/>
                <w:lang w:eastAsia="fr-FR"/>
              </w:rPr>
            </w:pPr>
            <w:r>
              <w:rPr>
                <w:color w:val="000000"/>
                <w:sz w:val="20"/>
                <w:szCs w:val="20"/>
                <w:lang w:eastAsia="fr-FR"/>
              </w:rPr>
              <w:t>15h-16h</w:t>
            </w:r>
          </w:p>
        </w:tc>
        <w:tc>
          <w:tcPr>
            <w:tcW w:w="1200" w:type="dxa"/>
            <w:shd w:val="clear" w:color="auto" w:fill="D9D9D9" w:themeFill="background1" w:themeFillShade="D9"/>
          </w:tcPr>
          <w:p w14:paraId="46A8A5ED" w14:textId="77777777" w:rsidR="00E60E7A" w:rsidRDefault="00E60E7A" w:rsidP="00E60E7A">
            <w:pPr>
              <w:jc w:val="center"/>
              <w:rPr>
                <w:color w:val="000000"/>
              </w:rPr>
            </w:pPr>
          </w:p>
        </w:tc>
        <w:tc>
          <w:tcPr>
            <w:tcW w:w="1200" w:type="dxa"/>
            <w:hideMark/>
          </w:tcPr>
          <w:p w14:paraId="4EF2500F"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40F63CEB"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418BEBAC"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2FDCF955"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4B55EF2B"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3AC534CA" w14:textId="77777777" w:rsidR="00E60E7A" w:rsidRDefault="00E60E7A" w:rsidP="00E60E7A">
            <w:pPr>
              <w:jc w:val="center"/>
              <w:rPr>
                <w:color w:val="000000"/>
                <w:sz w:val="20"/>
                <w:szCs w:val="20"/>
                <w:lang w:eastAsia="fr-FR"/>
              </w:rPr>
            </w:pPr>
            <w:r>
              <w:rPr>
                <w:color w:val="000000"/>
                <w:sz w:val="20"/>
                <w:szCs w:val="20"/>
                <w:lang w:eastAsia="fr-FR"/>
              </w:rPr>
              <w:t>++++</w:t>
            </w:r>
          </w:p>
        </w:tc>
      </w:tr>
      <w:tr w:rsidR="00E60E7A" w14:paraId="6DA869C9" w14:textId="77777777" w:rsidTr="00E60E7A">
        <w:trPr>
          <w:trHeight w:val="315"/>
        </w:trPr>
        <w:tc>
          <w:tcPr>
            <w:tcW w:w="1200" w:type="dxa"/>
            <w:hideMark/>
          </w:tcPr>
          <w:p w14:paraId="6817D8F0" w14:textId="77777777" w:rsidR="00E60E7A" w:rsidRDefault="00E60E7A" w:rsidP="00E60E7A">
            <w:pPr>
              <w:rPr>
                <w:color w:val="000000"/>
                <w:sz w:val="20"/>
                <w:szCs w:val="20"/>
                <w:lang w:eastAsia="fr-FR"/>
              </w:rPr>
            </w:pPr>
            <w:r>
              <w:rPr>
                <w:color w:val="000000"/>
                <w:sz w:val="20"/>
                <w:szCs w:val="20"/>
                <w:lang w:eastAsia="fr-FR"/>
              </w:rPr>
              <w:t>16h-17h</w:t>
            </w:r>
          </w:p>
        </w:tc>
        <w:tc>
          <w:tcPr>
            <w:tcW w:w="1200" w:type="dxa"/>
            <w:shd w:val="clear" w:color="auto" w:fill="D9D9D9" w:themeFill="background1" w:themeFillShade="D9"/>
          </w:tcPr>
          <w:p w14:paraId="75EA6054" w14:textId="77777777" w:rsidR="00E60E7A" w:rsidRDefault="00E60E7A" w:rsidP="00E60E7A">
            <w:pPr>
              <w:jc w:val="center"/>
              <w:rPr>
                <w:color w:val="000000"/>
              </w:rPr>
            </w:pPr>
          </w:p>
        </w:tc>
        <w:tc>
          <w:tcPr>
            <w:tcW w:w="1200" w:type="dxa"/>
            <w:hideMark/>
          </w:tcPr>
          <w:p w14:paraId="3B7E5AFF"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7975B270"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334B6FAB"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7007CC0F"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762C4C97"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1C83217D" w14:textId="77777777" w:rsidR="00E60E7A" w:rsidRDefault="00E60E7A" w:rsidP="00E60E7A">
            <w:pPr>
              <w:jc w:val="center"/>
              <w:rPr>
                <w:color w:val="000000"/>
                <w:sz w:val="20"/>
                <w:szCs w:val="20"/>
                <w:lang w:eastAsia="fr-FR"/>
              </w:rPr>
            </w:pPr>
            <w:r>
              <w:rPr>
                <w:color w:val="000000"/>
                <w:sz w:val="20"/>
                <w:szCs w:val="20"/>
                <w:lang w:eastAsia="fr-FR"/>
              </w:rPr>
              <w:t>++++</w:t>
            </w:r>
          </w:p>
        </w:tc>
      </w:tr>
      <w:tr w:rsidR="00E60E7A" w14:paraId="76948734" w14:textId="77777777" w:rsidTr="00E60E7A">
        <w:trPr>
          <w:trHeight w:val="315"/>
        </w:trPr>
        <w:tc>
          <w:tcPr>
            <w:tcW w:w="1200" w:type="dxa"/>
            <w:hideMark/>
          </w:tcPr>
          <w:p w14:paraId="70EF38C1" w14:textId="77777777" w:rsidR="00E60E7A" w:rsidRDefault="00E60E7A" w:rsidP="00E60E7A">
            <w:pPr>
              <w:rPr>
                <w:color w:val="000000"/>
                <w:sz w:val="20"/>
                <w:szCs w:val="20"/>
                <w:lang w:eastAsia="fr-FR"/>
              </w:rPr>
            </w:pPr>
            <w:r>
              <w:rPr>
                <w:color w:val="000000"/>
                <w:sz w:val="20"/>
                <w:szCs w:val="20"/>
                <w:lang w:eastAsia="fr-FR"/>
              </w:rPr>
              <w:t>17h-18h</w:t>
            </w:r>
          </w:p>
        </w:tc>
        <w:tc>
          <w:tcPr>
            <w:tcW w:w="1200" w:type="dxa"/>
            <w:shd w:val="clear" w:color="auto" w:fill="D9D9D9" w:themeFill="background1" w:themeFillShade="D9"/>
          </w:tcPr>
          <w:p w14:paraId="24614451" w14:textId="77777777" w:rsidR="00E60E7A" w:rsidRDefault="00E60E7A" w:rsidP="00E60E7A">
            <w:pPr>
              <w:jc w:val="center"/>
              <w:rPr>
                <w:color w:val="000000"/>
              </w:rPr>
            </w:pPr>
          </w:p>
        </w:tc>
        <w:tc>
          <w:tcPr>
            <w:tcW w:w="1200" w:type="dxa"/>
            <w:hideMark/>
          </w:tcPr>
          <w:p w14:paraId="4286A92C"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4314DD58"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127C4313"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4425FC08"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0042875E"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hideMark/>
          </w:tcPr>
          <w:p w14:paraId="134FC711" w14:textId="77777777" w:rsidR="00E60E7A" w:rsidRDefault="00E60E7A" w:rsidP="00E60E7A">
            <w:pPr>
              <w:jc w:val="center"/>
              <w:rPr>
                <w:color w:val="000000"/>
                <w:sz w:val="20"/>
                <w:szCs w:val="20"/>
                <w:lang w:eastAsia="fr-FR"/>
              </w:rPr>
            </w:pPr>
            <w:r>
              <w:rPr>
                <w:color w:val="000000"/>
                <w:sz w:val="20"/>
                <w:szCs w:val="20"/>
                <w:lang w:eastAsia="fr-FR"/>
              </w:rPr>
              <w:t>+++</w:t>
            </w:r>
          </w:p>
        </w:tc>
      </w:tr>
      <w:tr w:rsidR="00E60E7A" w14:paraId="27327085" w14:textId="77777777" w:rsidTr="004E5D1B">
        <w:trPr>
          <w:trHeight w:val="315"/>
        </w:trPr>
        <w:tc>
          <w:tcPr>
            <w:tcW w:w="1200" w:type="dxa"/>
            <w:hideMark/>
          </w:tcPr>
          <w:p w14:paraId="3B13CEA8" w14:textId="77777777" w:rsidR="00E60E7A" w:rsidRDefault="00E60E7A" w:rsidP="00E60E7A">
            <w:pPr>
              <w:rPr>
                <w:color w:val="000000"/>
                <w:sz w:val="20"/>
                <w:szCs w:val="20"/>
                <w:lang w:eastAsia="fr-FR"/>
              </w:rPr>
            </w:pPr>
            <w:r>
              <w:rPr>
                <w:color w:val="000000"/>
                <w:sz w:val="20"/>
                <w:szCs w:val="20"/>
                <w:lang w:eastAsia="fr-FR"/>
              </w:rPr>
              <w:t>18h-21h45</w:t>
            </w:r>
          </w:p>
        </w:tc>
        <w:tc>
          <w:tcPr>
            <w:tcW w:w="1200" w:type="dxa"/>
            <w:shd w:val="clear" w:color="auto" w:fill="D9D9D9" w:themeFill="background1" w:themeFillShade="D9"/>
          </w:tcPr>
          <w:p w14:paraId="01EBDD53" w14:textId="77777777" w:rsidR="00E60E7A" w:rsidRDefault="00E60E7A" w:rsidP="00E60E7A">
            <w:pPr>
              <w:jc w:val="center"/>
              <w:rPr>
                <w:color w:val="000000"/>
              </w:rPr>
            </w:pPr>
          </w:p>
        </w:tc>
        <w:tc>
          <w:tcPr>
            <w:tcW w:w="1200" w:type="dxa"/>
            <w:shd w:val="clear" w:color="auto" w:fill="D9D9D9" w:themeFill="background1" w:themeFillShade="D9"/>
            <w:hideMark/>
          </w:tcPr>
          <w:p w14:paraId="509667E8" w14:textId="77777777" w:rsidR="00E60E7A" w:rsidRDefault="00E60E7A" w:rsidP="00E60E7A">
            <w:pPr>
              <w:jc w:val="center"/>
              <w:rPr>
                <w:color w:val="000000"/>
                <w:sz w:val="20"/>
                <w:szCs w:val="20"/>
                <w:lang w:eastAsia="fr-FR"/>
              </w:rPr>
            </w:pPr>
            <w:r>
              <w:rPr>
                <w:color w:val="000000"/>
                <w:sz w:val="20"/>
                <w:szCs w:val="20"/>
                <w:lang w:eastAsia="fr-FR"/>
              </w:rPr>
              <w:t> </w:t>
            </w:r>
          </w:p>
        </w:tc>
        <w:tc>
          <w:tcPr>
            <w:tcW w:w="1200" w:type="dxa"/>
            <w:shd w:val="clear" w:color="auto" w:fill="D9D9D9" w:themeFill="background1" w:themeFillShade="D9"/>
            <w:hideMark/>
          </w:tcPr>
          <w:p w14:paraId="351D1650" w14:textId="77777777" w:rsidR="00E60E7A" w:rsidRDefault="00E60E7A" w:rsidP="00E60E7A">
            <w:pPr>
              <w:jc w:val="center"/>
              <w:rPr>
                <w:color w:val="000000"/>
                <w:sz w:val="20"/>
                <w:szCs w:val="20"/>
                <w:lang w:eastAsia="fr-FR"/>
              </w:rPr>
            </w:pPr>
            <w:r>
              <w:rPr>
                <w:color w:val="000000"/>
                <w:sz w:val="20"/>
                <w:szCs w:val="20"/>
                <w:lang w:eastAsia="fr-FR"/>
              </w:rPr>
              <w:t> </w:t>
            </w:r>
          </w:p>
        </w:tc>
        <w:tc>
          <w:tcPr>
            <w:tcW w:w="1200" w:type="dxa"/>
            <w:hideMark/>
          </w:tcPr>
          <w:p w14:paraId="37EDBC2D" w14:textId="77777777" w:rsidR="00E60E7A" w:rsidRDefault="00E60E7A" w:rsidP="00E60E7A">
            <w:pPr>
              <w:jc w:val="center"/>
              <w:rPr>
                <w:color w:val="000000"/>
                <w:sz w:val="20"/>
                <w:szCs w:val="20"/>
                <w:lang w:eastAsia="fr-FR"/>
              </w:rPr>
            </w:pPr>
            <w:r>
              <w:rPr>
                <w:color w:val="000000"/>
                <w:sz w:val="20"/>
                <w:szCs w:val="20"/>
                <w:lang w:eastAsia="fr-FR"/>
              </w:rPr>
              <w:t>++</w:t>
            </w:r>
          </w:p>
        </w:tc>
        <w:tc>
          <w:tcPr>
            <w:tcW w:w="1200" w:type="dxa"/>
            <w:shd w:val="clear" w:color="auto" w:fill="D9D9D9" w:themeFill="background1" w:themeFillShade="D9"/>
            <w:hideMark/>
          </w:tcPr>
          <w:p w14:paraId="3658DE45" w14:textId="77777777" w:rsidR="00E60E7A" w:rsidRDefault="00E60E7A" w:rsidP="00E60E7A">
            <w:pPr>
              <w:jc w:val="center"/>
              <w:rPr>
                <w:color w:val="000000"/>
                <w:sz w:val="20"/>
                <w:szCs w:val="20"/>
                <w:lang w:eastAsia="fr-FR"/>
              </w:rPr>
            </w:pPr>
            <w:r>
              <w:rPr>
                <w:color w:val="000000"/>
                <w:sz w:val="20"/>
                <w:szCs w:val="20"/>
                <w:lang w:eastAsia="fr-FR"/>
              </w:rPr>
              <w:t> </w:t>
            </w:r>
          </w:p>
        </w:tc>
        <w:tc>
          <w:tcPr>
            <w:tcW w:w="1200" w:type="dxa"/>
            <w:shd w:val="clear" w:color="auto" w:fill="D9D9D9" w:themeFill="background1" w:themeFillShade="D9"/>
            <w:hideMark/>
          </w:tcPr>
          <w:p w14:paraId="0A53C154" w14:textId="77777777" w:rsidR="00E60E7A" w:rsidRDefault="00E60E7A" w:rsidP="00E60E7A">
            <w:pPr>
              <w:jc w:val="center"/>
              <w:rPr>
                <w:color w:val="000000"/>
                <w:sz w:val="20"/>
                <w:szCs w:val="20"/>
                <w:lang w:eastAsia="fr-FR"/>
              </w:rPr>
            </w:pPr>
            <w:r>
              <w:rPr>
                <w:color w:val="000000"/>
                <w:sz w:val="20"/>
                <w:szCs w:val="20"/>
                <w:lang w:eastAsia="fr-FR"/>
              </w:rPr>
              <w:t> </w:t>
            </w:r>
          </w:p>
        </w:tc>
        <w:tc>
          <w:tcPr>
            <w:tcW w:w="1200" w:type="dxa"/>
            <w:shd w:val="clear" w:color="auto" w:fill="D9D9D9" w:themeFill="background1" w:themeFillShade="D9"/>
            <w:hideMark/>
          </w:tcPr>
          <w:p w14:paraId="4A2C7933" w14:textId="77777777" w:rsidR="00E60E7A" w:rsidRDefault="00E60E7A" w:rsidP="00E60E7A">
            <w:pPr>
              <w:jc w:val="center"/>
              <w:rPr>
                <w:color w:val="000000"/>
                <w:sz w:val="20"/>
                <w:szCs w:val="20"/>
                <w:lang w:eastAsia="fr-FR"/>
              </w:rPr>
            </w:pPr>
            <w:r>
              <w:rPr>
                <w:color w:val="000000"/>
                <w:sz w:val="20"/>
                <w:szCs w:val="20"/>
                <w:lang w:eastAsia="fr-FR"/>
              </w:rPr>
              <w:t> </w:t>
            </w:r>
          </w:p>
        </w:tc>
      </w:tr>
    </w:tbl>
    <w:p w14:paraId="6F28288F" w14:textId="77777777" w:rsidR="00D5273C" w:rsidRDefault="00D5273C" w:rsidP="00D5273C"/>
    <w:p w14:paraId="1C95FF69" w14:textId="77777777" w:rsidR="00CE0802" w:rsidRDefault="00CE0802" w:rsidP="00CE0802">
      <w:pPr>
        <w:ind w:left="708" w:firstLine="708"/>
      </w:pPr>
      <w:r>
        <w:t xml:space="preserve">+    </w:t>
      </w:r>
      <w:r>
        <w:tab/>
        <w:t>Fréquentation faible</w:t>
      </w:r>
    </w:p>
    <w:p w14:paraId="41742C2C" w14:textId="77777777" w:rsidR="00CE0802" w:rsidRDefault="00CE0802" w:rsidP="00CE0802">
      <w:pPr>
        <w:ind w:left="708" w:firstLine="708"/>
      </w:pPr>
      <w:r>
        <w:t xml:space="preserve">++ </w:t>
      </w:r>
      <w:r>
        <w:tab/>
        <w:t>Fréquentation moyenne</w:t>
      </w:r>
    </w:p>
    <w:p w14:paraId="20CF6356" w14:textId="77777777" w:rsidR="00CE0802" w:rsidRDefault="00CE0802" w:rsidP="00CE0802">
      <w:pPr>
        <w:ind w:left="708" w:firstLine="708"/>
      </w:pPr>
      <w:r>
        <w:t xml:space="preserve">+++ </w:t>
      </w:r>
      <w:r>
        <w:tab/>
        <w:t>Fréquentation soutenue</w:t>
      </w:r>
    </w:p>
    <w:p w14:paraId="4F229B6E" w14:textId="77777777" w:rsidR="00CE0802" w:rsidRDefault="00CE0802" w:rsidP="00CE0802">
      <w:pPr>
        <w:ind w:left="708" w:firstLine="708"/>
      </w:pPr>
      <w:r>
        <w:t xml:space="preserve">++++ </w:t>
      </w:r>
      <w:r>
        <w:tab/>
        <w:t>Fréquentation importante</w:t>
      </w:r>
    </w:p>
    <w:p w14:paraId="5A9D96A1" w14:textId="77777777" w:rsidR="00D5273C" w:rsidRDefault="00D5273C" w:rsidP="00D5273C"/>
    <w:p w14:paraId="38A1FE6D" w14:textId="77777777" w:rsidR="00E821A0" w:rsidRDefault="00E821A0" w:rsidP="00D5273C">
      <w:pPr>
        <w:jc w:val="both"/>
      </w:pPr>
      <w:r>
        <w:t>2024 a été une année marquée par des records de fréquentation des expositions temporaires mais aussi par les Jeux olympiques et paralympiques de Paris ainsi que par les 150 ans de l’impressionnisme.</w:t>
      </w:r>
    </w:p>
    <w:p w14:paraId="2957BC00" w14:textId="77777777" w:rsidR="00E821A0" w:rsidRDefault="00E821A0" w:rsidP="00D5273C">
      <w:pPr>
        <w:jc w:val="both"/>
      </w:pPr>
    </w:p>
    <w:p w14:paraId="6AA88284" w14:textId="22EEE95D" w:rsidR="00D5273C" w:rsidRPr="00987B23" w:rsidRDefault="00167C45" w:rsidP="00D5273C">
      <w:pPr>
        <w:jc w:val="both"/>
        <w:rPr>
          <w:color w:val="000000" w:themeColor="text1"/>
        </w:rPr>
      </w:pPr>
      <w:r>
        <w:rPr>
          <w:color w:val="000000" w:themeColor="text1"/>
        </w:rPr>
        <w:t>En 202</w:t>
      </w:r>
      <w:r w:rsidR="00E821A0">
        <w:rPr>
          <w:color w:val="000000" w:themeColor="text1"/>
        </w:rPr>
        <w:t>4</w:t>
      </w:r>
      <w:r w:rsidR="00D5273C" w:rsidRPr="00987B23">
        <w:rPr>
          <w:color w:val="000000" w:themeColor="text1"/>
        </w:rPr>
        <w:t xml:space="preserve">, le musée d’Orsay </w:t>
      </w:r>
      <w:r w:rsidR="00010AED">
        <w:rPr>
          <w:color w:val="000000" w:themeColor="text1"/>
        </w:rPr>
        <w:t xml:space="preserve">a accueilli </w:t>
      </w:r>
      <w:r w:rsidR="00E821A0">
        <w:t xml:space="preserve">3 751 681 </w:t>
      </w:r>
      <w:r w:rsidR="00D5273C" w:rsidRPr="00987B23">
        <w:rPr>
          <w:color w:val="000000" w:themeColor="text1"/>
        </w:rPr>
        <w:t>visiteurs</w:t>
      </w:r>
      <w:r w:rsidR="00ED7FE3">
        <w:rPr>
          <w:color w:val="000000" w:themeColor="text1"/>
        </w:rPr>
        <w:t xml:space="preserve"> </w:t>
      </w:r>
      <w:r>
        <w:rPr>
          <w:color w:val="000000" w:themeColor="text1"/>
        </w:rPr>
        <w:t>(</w:t>
      </w:r>
      <w:r w:rsidR="00E821A0">
        <w:t>3 871</w:t>
      </w:r>
      <w:r w:rsidR="00507CDC">
        <w:t> </w:t>
      </w:r>
      <w:r w:rsidR="00E821A0">
        <w:t>498</w:t>
      </w:r>
      <w:r w:rsidR="00507CDC">
        <w:t xml:space="preserve"> </w:t>
      </w:r>
      <w:r>
        <w:rPr>
          <w:color w:val="000000" w:themeColor="text1"/>
        </w:rPr>
        <w:t>en 20</w:t>
      </w:r>
      <w:r w:rsidR="00E821A0">
        <w:rPr>
          <w:color w:val="000000" w:themeColor="text1"/>
        </w:rPr>
        <w:t>23</w:t>
      </w:r>
      <w:r w:rsidR="00ED7FE3">
        <w:rPr>
          <w:color w:val="000000" w:themeColor="text1"/>
        </w:rPr>
        <w:t>)</w:t>
      </w:r>
      <w:r w:rsidR="00D5273C" w:rsidRPr="00987B23">
        <w:rPr>
          <w:color w:val="000000" w:themeColor="text1"/>
        </w:rPr>
        <w:t>.</w:t>
      </w:r>
    </w:p>
    <w:p w14:paraId="5477DBB5" w14:textId="77777777" w:rsidR="00E821A0" w:rsidRDefault="00E821A0" w:rsidP="00D5273C">
      <w:pPr>
        <w:jc w:val="both"/>
        <w:rPr>
          <w:color w:val="000000" w:themeColor="text1"/>
        </w:rPr>
      </w:pPr>
    </w:p>
    <w:p w14:paraId="642E891A" w14:textId="7DD2F2DC" w:rsidR="00E821A0" w:rsidRDefault="00E60E7A" w:rsidP="00D5273C">
      <w:pPr>
        <w:jc w:val="both"/>
      </w:pPr>
      <w:r>
        <w:t>L</w:t>
      </w:r>
      <w:r w:rsidR="00E821A0">
        <w:t>’exposition «</w:t>
      </w:r>
      <w:r w:rsidR="00F66C24">
        <w:t xml:space="preserve"> </w:t>
      </w:r>
      <w:r w:rsidR="00E821A0">
        <w:t>Van Gogh à Auvers-sur-Oise, les derniers mois », présentée du 3 octobre 2023 au 4 février 2024, a connu le plus grand nombre de visiteurs depuis l’ouverture du musée (793 556 visiteurs). «</w:t>
      </w:r>
      <w:r w:rsidR="00F66C24">
        <w:t xml:space="preserve"> </w:t>
      </w:r>
      <w:r w:rsidR="00E821A0">
        <w:t>Paris 1874, inventer l’impressionnis</w:t>
      </w:r>
      <w:r w:rsidR="00F66C24">
        <w:t xml:space="preserve">me </w:t>
      </w:r>
      <w:r w:rsidR="00E821A0">
        <w:t>» (26 mars – 14 juillet 2024) est la troisième exposition la plus fréquentée depuis l’ouverture du musée avec 722 130 visiteurs. L’expérience VR inédite «</w:t>
      </w:r>
      <w:r w:rsidR="00F66C24">
        <w:t xml:space="preserve"> </w:t>
      </w:r>
      <w:r w:rsidR="00E821A0">
        <w:t>Un soir avec les impressionnistes. Paris 1874</w:t>
      </w:r>
      <w:r w:rsidR="00F66C24">
        <w:t xml:space="preserve"> </w:t>
      </w:r>
      <w:r w:rsidR="00E821A0">
        <w:t xml:space="preserve">», </w:t>
      </w:r>
      <w:r w:rsidR="00A55893" w:rsidRPr="00A55893">
        <w:t>complémentaire à l’exposition, a accueilli 80 000 visiteurs.</w:t>
      </w:r>
    </w:p>
    <w:p w14:paraId="072BB49C" w14:textId="77777777" w:rsidR="00E60E7A" w:rsidRDefault="00E60E7A" w:rsidP="00D5273C">
      <w:pPr>
        <w:jc w:val="both"/>
      </w:pPr>
    </w:p>
    <w:p w14:paraId="79E016E5" w14:textId="6D3436EB" w:rsidR="00D5273C" w:rsidRDefault="00916B90" w:rsidP="00D5273C">
      <w:pPr>
        <w:jc w:val="both"/>
      </w:pPr>
      <w:r>
        <w:t>Ces deux dernières années</w:t>
      </w:r>
      <w:r w:rsidR="00D5273C">
        <w:t>, les principales provenances des visiteurs individuels du musée d’Orsay sont les suivantes :</w:t>
      </w:r>
    </w:p>
    <w:p w14:paraId="4F61B238" w14:textId="3B1A9343" w:rsidR="00000A3E" w:rsidRDefault="00000A3E" w:rsidP="00916B90">
      <w:pPr>
        <w:jc w:val="both"/>
      </w:pPr>
    </w:p>
    <w:p w14:paraId="2A9821FF" w14:textId="77777777" w:rsidR="00916B90" w:rsidRPr="000349D6" w:rsidRDefault="00916B90" w:rsidP="00D5273C">
      <w:pPr>
        <w:ind w:firstLine="708"/>
        <w:jc w:val="both"/>
      </w:pPr>
    </w:p>
    <w:tbl>
      <w:tblPr>
        <w:tblStyle w:val="Grilledutableau"/>
        <w:tblW w:w="0" w:type="auto"/>
        <w:tblLook w:val="04A0" w:firstRow="1" w:lastRow="0" w:firstColumn="1" w:lastColumn="0" w:noHBand="0" w:noVBand="1"/>
      </w:tblPr>
      <w:tblGrid>
        <w:gridCol w:w="3209"/>
        <w:gridCol w:w="3209"/>
        <w:gridCol w:w="3210"/>
      </w:tblGrid>
      <w:tr w:rsidR="00916B90" w14:paraId="340E68B7" w14:textId="77777777" w:rsidTr="00916B90">
        <w:tc>
          <w:tcPr>
            <w:tcW w:w="3209" w:type="dxa"/>
          </w:tcPr>
          <w:p w14:paraId="2FEA9168" w14:textId="6E6B9C47" w:rsidR="00916B90" w:rsidRPr="00540953" w:rsidRDefault="00916B90" w:rsidP="00D5273C">
            <w:pPr>
              <w:rPr>
                <w:sz w:val="20"/>
              </w:rPr>
            </w:pPr>
          </w:p>
        </w:tc>
        <w:tc>
          <w:tcPr>
            <w:tcW w:w="3209" w:type="dxa"/>
          </w:tcPr>
          <w:p w14:paraId="54D91C9F" w14:textId="0307D395" w:rsidR="00916B90" w:rsidRPr="00540953" w:rsidRDefault="00916B90" w:rsidP="00916B90">
            <w:pPr>
              <w:jc w:val="center"/>
              <w:rPr>
                <w:b/>
                <w:sz w:val="20"/>
              </w:rPr>
            </w:pPr>
            <w:r w:rsidRPr="00540953">
              <w:rPr>
                <w:b/>
                <w:sz w:val="20"/>
              </w:rPr>
              <w:t>202</w:t>
            </w:r>
            <w:r w:rsidR="008037C7">
              <w:rPr>
                <w:b/>
                <w:sz w:val="20"/>
              </w:rPr>
              <w:t>4</w:t>
            </w:r>
          </w:p>
        </w:tc>
        <w:tc>
          <w:tcPr>
            <w:tcW w:w="3210" w:type="dxa"/>
          </w:tcPr>
          <w:p w14:paraId="282BD16F" w14:textId="747E47D5" w:rsidR="00916B90" w:rsidRPr="00540953" w:rsidRDefault="00916B90" w:rsidP="00916B90">
            <w:pPr>
              <w:jc w:val="center"/>
              <w:rPr>
                <w:b/>
                <w:sz w:val="20"/>
              </w:rPr>
            </w:pPr>
            <w:r w:rsidRPr="00540953">
              <w:rPr>
                <w:b/>
                <w:sz w:val="20"/>
              </w:rPr>
              <w:t>20</w:t>
            </w:r>
            <w:r w:rsidR="00643016">
              <w:rPr>
                <w:b/>
                <w:sz w:val="20"/>
              </w:rPr>
              <w:t>23</w:t>
            </w:r>
          </w:p>
        </w:tc>
      </w:tr>
      <w:tr w:rsidR="00916B90" w14:paraId="6EE303C5" w14:textId="77777777" w:rsidTr="00916B90">
        <w:tc>
          <w:tcPr>
            <w:tcW w:w="3209" w:type="dxa"/>
          </w:tcPr>
          <w:p w14:paraId="27D402B5" w14:textId="4FCB6432" w:rsidR="00916B90" w:rsidRPr="00540953" w:rsidRDefault="00956507" w:rsidP="00D5273C">
            <w:pPr>
              <w:rPr>
                <w:sz w:val="20"/>
              </w:rPr>
            </w:pPr>
            <w:r w:rsidRPr="00540953">
              <w:rPr>
                <w:sz w:val="20"/>
              </w:rPr>
              <w:t>France</w:t>
            </w:r>
          </w:p>
        </w:tc>
        <w:tc>
          <w:tcPr>
            <w:tcW w:w="3209" w:type="dxa"/>
          </w:tcPr>
          <w:p w14:paraId="0B78A583" w14:textId="4637E7F9" w:rsidR="00916B90" w:rsidRPr="00540953" w:rsidRDefault="008037C7" w:rsidP="00D5273C">
            <w:pPr>
              <w:rPr>
                <w:sz w:val="20"/>
              </w:rPr>
            </w:pPr>
            <w:r>
              <w:rPr>
                <w:sz w:val="20"/>
              </w:rPr>
              <w:t>41</w:t>
            </w:r>
            <w:r w:rsidR="00916B90" w:rsidRPr="00540953">
              <w:rPr>
                <w:sz w:val="20"/>
              </w:rPr>
              <w:t>%</w:t>
            </w:r>
          </w:p>
        </w:tc>
        <w:tc>
          <w:tcPr>
            <w:tcW w:w="3210" w:type="dxa"/>
          </w:tcPr>
          <w:p w14:paraId="2E723835" w14:textId="5AA0C1E4" w:rsidR="00916B90" w:rsidRPr="00540953" w:rsidRDefault="00916B90" w:rsidP="00D5273C">
            <w:pPr>
              <w:rPr>
                <w:sz w:val="20"/>
              </w:rPr>
            </w:pPr>
            <w:r w:rsidRPr="00540953">
              <w:rPr>
                <w:sz w:val="20"/>
              </w:rPr>
              <w:t>4</w:t>
            </w:r>
            <w:r w:rsidR="00643016">
              <w:rPr>
                <w:sz w:val="20"/>
              </w:rPr>
              <w:t>1</w:t>
            </w:r>
            <w:r w:rsidRPr="00540953">
              <w:rPr>
                <w:sz w:val="20"/>
              </w:rPr>
              <w:t>%</w:t>
            </w:r>
          </w:p>
        </w:tc>
      </w:tr>
      <w:tr w:rsidR="00916B90" w14:paraId="6742F50D" w14:textId="77777777" w:rsidTr="00916B90">
        <w:tc>
          <w:tcPr>
            <w:tcW w:w="3209" w:type="dxa"/>
          </w:tcPr>
          <w:p w14:paraId="16149774" w14:textId="5BD922BF" w:rsidR="00916B90" w:rsidRPr="00540953" w:rsidRDefault="00916B90" w:rsidP="00916B90">
            <w:pPr>
              <w:pStyle w:val="Paragraphedeliste"/>
              <w:numPr>
                <w:ilvl w:val="0"/>
                <w:numId w:val="9"/>
              </w:numPr>
              <w:rPr>
                <w:sz w:val="20"/>
              </w:rPr>
            </w:pPr>
            <w:r w:rsidRPr="00540953">
              <w:rPr>
                <w:sz w:val="20"/>
              </w:rPr>
              <w:t>Dont Paris</w:t>
            </w:r>
          </w:p>
        </w:tc>
        <w:tc>
          <w:tcPr>
            <w:tcW w:w="3209" w:type="dxa"/>
          </w:tcPr>
          <w:p w14:paraId="2F02EC6C" w14:textId="1465515D" w:rsidR="00916B90" w:rsidRPr="00540953" w:rsidRDefault="00916B90" w:rsidP="00916B90">
            <w:pPr>
              <w:pStyle w:val="Paragraphedeliste"/>
              <w:numPr>
                <w:ilvl w:val="0"/>
                <w:numId w:val="9"/>
              </w:numPr>
              <w:rPr>
                <w:sz w:val="20"/>
              </w:rPr>
            </w:pPr>
            <w:r w:rsidRPr="00540953">
              <w:rPr>
                <w:sz w:val="20"/>
              </w:rPr>
              <w:t>1</w:t>
            </w:r>
            <w:r w:rsidR="008037C7">
              <w:rPr>
                <w:sz w:val="20"/>
              </w:rPr>
              <w:t>3</w:t>
            </w:r>
            <w:r w:rsidRPr="00540953">
              <w:rPr>
                <w:sz w:val="20"/>
              </w:rPr>
              <w:t>%</w:t>
            </w:r>
          </w:p>
        </w:tc>
        <w:tc>
          <w:tcPr>
            <w:tcW w:w="3210" w:type="dxa"/>
          </w:tcPr>
          <w:p w14:paraId="1E34B651" w14:textId="22AB98A6" w:rsidR="00916B90" w:rsidRPr="00540953" w:rsidRDefault="00916B90" w:rsidP="00916B90">
            <w:pPr>
              <w:pStyle w:val="Paragraphedeliste"/>
              <w:numPr>
                <w:ilvl w:val="0"/>
                <w:numId w:val="9"/>
              </w:numPr>
              <w:rPr>
                <w:sz w:val="20"/>
              </w:rPr>
            </w:pPr>
            <w:r w:rsidRPr="00540953">
              <w:rPr>
                <w:sz w:val="20"/>
              </w:rPr>
              <w:t>14%</w:t>
            </w:r>
          </w:p>
        </w:tc>
      </w:tr>
      <w:tr w:rsidR="00916B90" w14:paraId="2428DF2D" w14:textId="77777777" w:rsidTr="00916B90">
        <w:tc>
          <w:tcPr>
            <w:tcW w:w="3209" w:type="dxa"/>
          </w:tcPr>
          <w:p w14:paraId="0EBFD356" w14:textId="375FC8A5" w:rsidR="00916B90" w:rsidRPr="00540953" w:rsidRDefault="00916B90" w:rsidP="00916B90">
            <w:pPr>
              <w:pStyle w:val="Paragraphedeliste"/>
              <w:numPr>
                <w:ilvl w:val="0"/>
                <w:numId w:val="9"/>
              </w:numPr>
              <w:rPr>
                <w:sz w:val="20"/>
              </w:rPr>
            </w:pPr>
            <w:r w:rsidRPr="00540953">
              <w:rPr>
                <w:sz w:val="20"/>
              </w:rPr>
              <w:t>Dont IDF hors Paris</w:t>
            </w:r>
          </w:p>
        </w:tc>
        <w:tc>
          <w:tcPr>
            <w:tcW w:w="3209" w:type="dxa"/>
          </w:tcPr>
          <w:p w14:paraId="701B3506" w14:textId="1AC5A412" w:rsidR="00916B90" w:rsidRPr="00540953" w:rsidRDefault="00916B90" w:rsidP="00916B90">
            <w:pPr>
              <w:pStyle w:val="Paragraphedeliste"/>
              <w:numPr>
                <w:ilvl w:val="0"/>
                <w:numId w:val="9"/>
              </w:numPr>
              <w:rPr>
                <w:sz w:val="20"/>
              </w:rPr>
            </w:pPr>
            <w:r w:rsidRPr="00540953">
              <w:rPr>
                <w:sz w:val="20"/>
              </w:rPr>
              <w:t>1</w:t>
            </w:r>
            <w:r w:rsidR="008037C7">
              <w:rPr>
                <w:sz w:val="20"/>
              </w:rPr>
              <w:t>3</w:t>
            </w:r>
            <w:r w:rsidRPr="00540953">
              <w:rPr>
                <w:sz w:val="20"/>
              </w:rPr>
              <w:t>%</w:t>
            </w:r>
          </w:p>
        </w:tc>
        <w:tc>
          <w:tcPr>
            <w:tcW w:w="3210" w:type="dxa"/>
          </w:tcPr>
          <w:p w14:paraId="5ECE1C84" w14:textId="08C2C5CF" w:rsidR="00916B90" w:rsidRPr="00540953" w:rsidRDefault="00916B90" w:rsidP="00916B90">
            <w:pPr>
              <w:pStyle w:val="Paragraphedeliste"/>
              <w:numPr>
                <w:ilvl w:val="0"/>
                <w:numId w:val="9"/>
              </w:numPr>
              <w:rPr>
                <w:sz w:val="20"/>
              </w:rPr>
            </w:pPr>
            <w:r w:rsidRPr="00540953">
              <w:rPr>
                <w:sz w:val="20"/>
              </w:rPr>
              <w:t>1</w:t>
            </w:r>
            <w:r w:rsidR="00643016">
              <w:rPr>
                <w:sz w:val="20"/>
              </w:rPr>
              <w:t>2</w:t>
            </w:r>
            <w:r w:rsidRPr="00540953">
              <w:rPr>
                <w:sz w:val="20"/>
              </w:rPr>
              <w:t>%</w:t>
            </w:r>
          </w:p>
        </w:tc>
      </w:tr>
      <w:tr w:rsidR="00916B90" w14:paraId="39142C09" w14:textId="77777777" w:rsidTr="00916B90">
        <w:tc>
          <w:tcPr>
            <w:tcW w:w="3209" w:type="dxa"/>
          </w:tcPr>
          <w:p w14:paraId="4F06986A" w14:textId="4F3C31B2" w:rsidR="00916B90" w:rsidRPr="00540953" w:rsidRDefault="00916B90" w:rsidP="00916B90">
            <w:pPr>
              <w:pStyle w:val="Paragraphedeliste"/>
              <w:numPr>
                <w:ilvl w:val="0"/>
                <w:numId w:val="9"/>
              </w:numPr>
              <w:rPr>
                <w:sz w:val="20"/>
              </w:rPr>
            </w:pPr>
            <w:r w:rsidRPr="00540953">
              <w:rPr>
                <w:sz w:val="20"/>
              </w:rPr>
              <w:t>Dont régions</w:t>
            </w:r>
          </w:p>
        </w:tc>
        <w:tc>
          <w:tcPr>
            <w:tcW w:w="3209" w:type="dxa"/>
          </w:tcPr>
          <w:p w14:paraId="4B11F6E5" w14:textId="6B4717A6" w:rsidR="00916B90" w:rsidRPr="00540953" w:rsidRDefault="00916B90" w:rsidP="00916B90">
            <w:pPr>
              <w:pStyle w:val="Paragraphedeliste"/>
              <w:numPr>
                <w:ilvl w:val="0"/>
                <w:numId w:val="9"/>
              </w:numPr>
              <w:rPr>
                <w:sz w:val="20"/>
              </w:rPr>
            </w:pPr>
            <w:r w:rsidRPr="00540953">
              <w:rPr>
                <w:sz w:val="20"/>
              </w:rPr>
              <w:t>1</w:t>
            </w:r>
            <w:r w:rsidR="008037C7">
              <w:rPr>
                <w:sz w:val="20"/>
              </w:rPr>
              <w:t>5</w:t>
            </w:r>
            <w:r w:rsidRPr="00540953">
              <w:rPr>
                <w:sz w:val="20"/>
              </w:rPr>
              <w:t>%</w:t>
            </w:r>
          </w:p>
        </w:tc>
        <w:tc>
          <w:tcPr>
            <w:tcW w:w="3210" w:type="dxa"/>
          </w:tcPr>
          <w:p w14:paraId="0B39879C" w14:textId="06734E43" w:rsidR="00916B90" w:rsidRPr="00540953" w:rsidRDefault="00916B90" w:rsidP="00916B90">
            <w:pPr>
              <w:pStyle w:val="Paragraphedeliste"/>
              <w:numPr>
                <w:ilvl w:val="0"/>
                <w:numId w:val="9"/>
              </w:numPr>
              <w:rPr>
                <w:sz w:val="20"/>
              </w:rPr>
            </w:pPr>
            <w:r w:rsidRPr="00540953">
              <w:rPr>
                <w:sz w:val="20"/>
              </w:rPr>
              <w:t>15%</w:t>
            </w:r>
          </w:p>
        </w:tc>
      </w:tr>
      <w:tr w:rsidR="00916B90" w14:paraId="4E1ABA30" w14:textId="77777777" w:rsidTr="00916B90">
        <w:tc>
          <w:tcPr>
            <w:tcW w:w="3209" w:type="dxa"/>
          </w:tcPr>
          <w:p w14:paraId="55EA303B" w14:textId="402E081A" w:rsidR="00916B90" w:rsidRPr="00540953" w:rsidRDefault="00916B90" w:rsidP="00D5273C">
            <w:pPr>
              <w:rPr>
                <w:sz w:val="20"/>
              </w:rPr>
            </w:pPr>
            <w:r w:rsidRPr="00540953">
              <w:rPr>
                <w:sz w:val="20"/>
              </w:rPr>
              <w:t>Etranger</w:t>
            </w:r>
          </w:p>
        </w:tc>
        <w:tc>
          <w:tcPr>
            <w:tcW w:w="3209" w:type="dxa"/>
          </w:tcPr>
          <w:p w14:paraId="144934E8" w14:textId="00E07F1D" w:rsidR="00916B90" w:rsidRPr="00540953" w:rsidRDefault="008037C7" w:rsidP="00643016">
            <w:pPr>
              <w:rPr>
                <w:sz w:val="20"/>
              </w:rPr>
            </w:pPr>
            <w:r>
              <w:rPr>
                <w:sz w:val="20"/>
              </w:rPr>
              <w:t>5</w:t>
            </w:r>
            <w:r w:rsidR="00643016">
              <w:rPr>
                <w:sz w:val="20"/>
              </w:rPr>
              <w:t>9</w:t>
            </w:r>
            <w:r w:rsidR="00916B90" w:rsidRPr="00540953">
              <w:rPr>
                <w:sz w:val="20"/>
              </w:rPr>
              <w:t>%</w:t>
            </w:r>
          </w:p>
        </w:tc>
        <w:tc>
          <w:tcPr>
            <w:tcW w:w="3210" w:type="dxa"/>
          </w:tcPr>
          <w:p w14:paraId="577F6A38" w14:textId="0B21CE64" w:rsidR="00916B90" w:rsidRPr="00540953" w:rsidRDefault="00643016" w:rsidP="00D5273C">
            <w:pPr>
              <w:rPr>
                <w:sz w:val="20"/>
              </w:rPr>
            </w:pPr>
            <w:r>
              <w:rPr>
                <w:sz w:val="20"/>
              </w:rPr>
              <w:t>59</w:t>
            </w:r>
            <w:r w:rsidR="00916B90" w:rsidRPr="00540953">
              <w:rPr>
                <w:sz w:val="20"/>
              </w:rPr>
              <w:t>%</w:t>
            </w:r>
          </w:p>
        </w:tc>
      </w:tr>
      <w:tr w:rsidR="00916B90" w14:paraId="1A9DB06C" w14:textId="77777777" w:rsidTr="00916B90">
        <w:tc>
          <w:tcPr>
            <w:tcW w:w="3209" w:type="dxa"/>
          </w:tcPr>
          <w:p w14:paraId="7265A717" w14:textId="7705C76B" w:rsidR="00916B90" w:rsidRPr="00540953" w:rsidRDefault="00916B90" w:rsidP="00916B90">
            <w:pPr>
              <w:pStyle w:val="Paragraphedeliste"/>
              <w:numPr>
                <w:ilvl w:val="0"/>
                <w:numId w:val="9"/>
              </w:numPr>
              <w:rPr>
                <w:sz w:val="20"/>
              </w:rPr>
            </w:pPr>
            <w:r w:rsidRPr="00540953">
              <w:rPr>
                <w:sz w:val="20"/>
              </w:rPr>
              <w:t>Dont Etats-Unis</w:t>
            </w:r>
          </w:p>
        </w:tc>
        <w:tc>
          <w:tcPr>
            <w:tcW w:w="3209" w:type="dxa"/>
          </w:tcPr>
          <w:p w14:paraId="40C80D86" w14:textId="0B8CB0A9" w:rsidR="00916B90" w:rsidRPr="00540953" w:rsidRDefault="008037C7" w:rsidP="00916B90">
            <w:pPr>
              <w:pStyle w:val="Paragraphedeliste"/>
              <w:numPr>
                <w:ilvl w:val="0"/>
                <w:numId w:val="9"/>
              </w:numPr>
              <w:rPr>
                <w:sz w:val="20"/>
              </w:rPr>
            </w:pPr>
            <w:r>
              <w:rPr>
                <w:sz w:val="20"/>
              </w:rPr>
              <w:t>12</w:t>
            </w:r>
            <w:r w:rsidR="00916B90" w:rsidRPr="00540953">
              <w:rPr>
                <w:sz w:val="20"/>
              </w:rPr>
              <w:t>%</w:t>
            </w:r>
          </w:p>
        </w:tc>
        <w:tc>
          <w:tcPr>
            <w:tcW w:w="3210" w:type="dxa"/>
          </w:tcPr>
          <w:p w14:paraId="55BBA45F" w14:textId="152B74CB" w:rsidR="00916B90" w:rsidRPr="00540953" w:rsidRDefault="00916B90" w:rsidP="00916B90">
            <w:pPr>
              <w:pStyle w:val="Paragraphedeliste"/>
              <w:numPr>
                <w:ilvl w:val="0"/>
                <w:numId w:val="9"/>
              </w:numPr>
              <w:rPr>
                <w:sz w:val="20"/>
              </w:rPr>
            </w:pPr>
            <w:r w:rsidRPr="00540953">
              <w:rPr>
                <w:sz w:val="20"/>
              </w:rPr>
              <w:t>13%</w:t>
            </w:r>
          </w:p>
        </w:tc>
      </w:tr>
      <w:tr w:rsidR="00916B90" w14:paraId="4BBABD10" w14:textId="77777777" w:rsidTr="00916B90">
        <w:tc>
          <w:tcPr>
            <w:tcW w:w="3209" w:type="dxa"/>
          </w:tcPr>
          <w:p w14:paraId="2E85E5E5" w14:textId="64416E8D" w:rsidR="00916B90" w:rsidRPr="00540953" w:rsidRDefault="00916B90" w:rsidP="00916B90">
            <w:pPr>
              <w:pStyle w:val="Paragraphedeliste"/>
              <w:numPr>
                <w:ilvl w:val="0"/>
                <w:numId w:val="9"/>
              </w:numPr>
              <w:rPr>
                <w:sz w:val="20"/>
              </w:rPr>
            </w:pPr>
            <w:r w:rsidRPr="00540953">
              <w:rPr>
                <w:sz w:val="20"/>
              </w:rPr>
              <w:t xml:space="preserve">Dont </w:t>
            </w:r>
            <w:r w:rsidR="00956507" w:rsidRPr="00540953">
              <w:rPr>
                <w:sz w:val="20"/>
              </w:rPr>
              <w:t>Italie</w:t>
            </w:r>
          </w:p>
        </w:tc>
        <w:tc>
          <w:tcPr>
            <w:tcW w:w="3209" w:type="dxa"/>
          </w:tcPr>
          <w:p w14:paraId="61D140AE" w14:textId="24AA6F62" w:rsidR="00916B90" w:rsidRPr="00540953" w:rsidRDefault="008037C7" w:rsidP="00916B90">
            <w:pPr>
              <w:pStyle w:val="Paragraphedeliste"/>
              <w:numPr>
                <w:ilvl w:val="0"/>
                <w:numId w:val="9"/>
              </w:numPr>
              <w:rPr>
                <w:sz w:val="20"/>
              </w:rPr>
            </w:pPr>
            <w:r>
              <w:rPr>
                <w:sz w:val="20"/>
              </w:rPr>
              <w:t>7</w:t>
            </w:r>
            <w:r w:rsidR="00916B90" w:rsidRPr="00540953">
              <w:rPr>
                <w:sz w:val="20"/>
              </w:rPr>
              <w:t>%</w:t>
            </w:r>
          </w:p>
        </w:tc>
        <w:tc>
          <w:tcPr>
            <w:tcW w:w="3210" w:type="dxa"/>
          </w:tcPr>
          <w:p w14:paraId="33AB3FC8" w14:textId="2EF2B028" w:rsidR="00916B90" w:rsidRPr="00540953" w:rsidRDefault="00643016" w:rsidP="00916B90">
            <w:pPr>
              <w:pStyle w:val="Paragraphedeliste"/>
              <w:numPr>
                <w:ilvl w:val="0"/>
                <w:numId w:val="9"/>
              </w:numPr>
              <w:rPr>
                <w:sz w:val="20"/>
              </w:rPr>
            </w:pPr>
            <w:r>
              <w:rPr>
                <w:sz w:val="20"/>
              </w:rPr>
              <w:t>8</w:t>
            </w:r>
            <w:r w:rsidR="00916B90" w:rsidRPr="00540953">
              <w:rPr>
                <w:sz w:val="20"/>
              </w:rPr>
              <w:t>%</w:t>
            </w:r>
          </w:p>
        </w:tc>
      </w:tr>
      <w:tr w:rsidR="00916B90" w14:paraId="606E5410" w14:textId="77777777" w:rsidTr="00916B90">
        <w:tc>
          <w:tcPr>
            <w:tcW w:w="3209" w:type="dxa"/>
          </w:tcPr>
          <w:p w14:paraId="6375310D" w14:textId="75FA7DA5" w:rsidR="00916B90" w:rsidRPr="00540953" w:rsidRDefault="00916B90" w:rsidP="00916B90">
            <w:pPr>
              <w:pStyle w:val="Paragraphedeliste"/>
              <w:numPr>
                <w:ilvl w:val="0"/>
                <w:numId w:val="9"/>
              </w:numPr>
              <w:rPr>
                <w:sz w:val="20"/>
              </w:rPr>
            </w:pPr>
            <w:r w:rsidRPr="00540953">
              <w:rPr>
                <w:sz w:val="20"/>
              </w:rPr>
              <w:t xml:space="preserve">Dont </w:t>
            </w:r>
            <w:r w:rsidR="00956507" w:rsidRPr="00540953">
              <w:rPr>
                <w:sz w:val="20"/>
              </w:rPr>
              <w:t>Royaume-Uni</w:t>
            </w:r>
          </w:p>
        </w:tc>
        <w:tc>
          <w:tcPr>
            <w:tcW w:w="3209" w:type="dxa"/>
          </w:tcPr>
          <w:p w14:paraId="21E7BB0F" w14:textId="3058A967" w:rsidR="00916B90" w:rsidRPr="00540953" w:rsidRDefault="00916B90" w:rsidP="00916B90">
            <w:pPr>
              <w:pStyle w:val="Paragraphedeliste"/>
              <w:numPr>
                <w:ilvl w:val="0"/>
                <w:numId w:val="9"/>
              </w:numPr>
              <w:rPr>
                <w:sz w:val="20"/>
              </w:rPr>
            </w:pPr>
            <w:r w:rsidRPr="00540953">
              <w:rPr>
                <w:sz w:val="20"/>
              </w:rPr>
              <w:t>4%</w:t>
            </w:r>
          </w:p>
        </w:tc>
        <w:tc>
          <w:tcPr>
            <w:tcW w:w="3210" w:type="dxa"/>
          </w:tcPr>
          <w:p w14:paraId="51FFE12D" w14:textId="75FFF3BF" w:rsidR="00916B90" w:rsidRPr="00540953" w:rsidRDefault="00643016" w:rsidP="00916B90">
            <w:pPr>
              <w:pStyle w:val="Paragraphedeliste"/>
              <w:numPr>
                <w:ilvl w:val="0"/>
                <w:numId w:val="9"/>
              </w:numPr>
              <w:rPr>
                <w:sz w:val="20"/>
              </w:rPr>
            </w:pPr>
            <w:r>
              <w:rPr>
                <w:sz w:val="20"/>
              </w:rPr>
              <w:t>4</w:t>
            </w:r>
            <w:r w:rsidR="00916B90" w:rsidRPr="00540953">
              <w:rPr>
                <w:sz w:val="20"/>
              </w:rPr>
              <w:t>%</w:t>
            </w:r>
          </w:p>
        </w:tc>
      </w:tr>
      <w:tr w:rsidR="00916B90" w14:paraId="71991A54" w14:textId="77777777" w:rsidTr="00916B90">
        <w:tc>
          <w:tcPr>
            <w:tcW w:w="3209" w:type="dxa"/>
          </w:tcPr>
          <w:p w14:paraId="6F491411" w14:textId="1A655321" w:rsidR="00916B90" w:rsidRPr="00540953" w:rsidRDefault="00916B90" w:rsidP="00916B90">
            <w:pPr>
              <w:pStyle w:val="Paragraphedeliste"/>
              <w:numPr>
                <w:ilvl w:val="0"/>
                <w:numId w:val="9"/>
              </w:numPr>
              <w:rPr>
                <w:sz w:val="20"/>
              </w:rPr>
            </w:pPr>
            <w:r w:rsidRPr="00540953">
              <w:rPr>
                <w:sz w:val="20"/>
              </w:rPr>
              <w:t xml:space="preserve">Dont </w:t>
            </w:r>
            <w:r w:rsidR="00956507" w:rsidRPr="00540953">
              <w:rPr>
                <w:sz w:val="20"/>
              </w:rPr>
              <w:t>Allemagne</w:t>
            </w:r>
          </w:p>
        </w:tc>
        <w:tc>
          <w:tcPr>
            <w:tcW w:w="3209" w:type="dxa"/>
          </w:tcPr>
          <w:p w14:paraId="6193BCE5" w14:textId="14E63AAE" w:rsidR="00916B90" w:rsidRPr="00540953" w:rsidRDefault="008037C7" w:rsidP="00916B90">
            <w:pPr>
              <w:pStyle w:val="Paragraphedeliste"/>
              <w:numPr>
                <w:ilvl w:val="0"/>
                <w:numId w:val="9"/>
              </w:numPr>
              <w:rPr>
                <w:sz w:val="20"/>
              </w:rPr>
            </w:pPr>
            <w:r>
              <w:rPr>
                <w:sz w:val="20"/>
              </w:rPr>
              <w:t>4</w:t>
            </w:r>
            <w:r w:rsidR="00916B90" w:rsidRPr="00540953">
              <w:rPr>
                <w:sz w:val="20"/>
              </w:rPr>
              <w:t>%</w:t>
            </w:r>
          </w:p>
        </w:tc>
        <w:tc>
          <w:tcPr>
            <w:tcW w:w="3210" w:type="dxa"/>
          </w:tcPr>
          <w:p w14:paraId="7BC28C9B" w14:textId="290C3436" w:rsidR="00916B90" w:rsidRPr="00540953" w:rsidRDefault="00643016" w:rsidP="00916B90">
            <w:pPr>
              <w:pStyle w:val="Paragraphedeliste"/>
              <w:numPr>
                <w:ilvl w:val="0"/>
                <w:numId w:val="9"/>
              </w:numPr>
              <w:rPr>
                <w:sz w:val="20"/>
              </w:rPr>
            </w:pPr>
            <w:r>
              <w:rPr>
                <w:sz w:val="20"/>
              </w:rPr>
              <w:t>3</w:t>
            </w:r>
            <w:r w:rsidR="00916B90" w:rsidRPr="00540953">
              <w:rPr>
                <w:sz w:val="20"/>
              </w:rPr>
              <w:t>%</w:t>
            </w:r>
          </w:p>
        </w:tc>
      </w:tr>
      <w:tr w:rsidR="00916B90" w14:paraId="7EC6360D" w14:textId="77777777" w:rsidTr="00916B90">
        <w:tc>
          <w:tcPr>
            <w:tcW w:w="3209" w:type="dxa"/>
          </w:tcPr>
          <w:p w14:paraId="472DA043" w14:textId="5ADBADA7" w:rsidR="00916B90" w:rsidRPr="00540953" w:rsidRDefault="00916B90" w:rsidP="008037C7">
            <w:pPr>
              <w:pStyle w:val="Paragraphedeliste"/>
              <w:numPr>
                <w:ilvl w:val="0"/>
                <w:numId w:val="9"/>
              </w:numPr>
              <w:rPr>
                <w:sz w:val="20"/>
              </w:rPr>
            </w:pPr>
            <w:r w:rsidRPr="00540953">
              <w:rPr>
                <w:sz w:val="20"/>
              </w:rPr>
              <w:t xml:space="preserve">Dont </w:t>
            </w:r>
            <w:r w:rsidR="008037C7">
              <w:rPr>
                <w:sz w:val="20"/>
              </w:rPr>
              <w:t>Corée du Sud</w:t>
            </w:r>
          </w:p>
        </w:tc>
        <w:tc>
          <w:tcPr>
            <w:tcW w:w="3209" w:type="dxa"/>
          </w:tcPr>
          <w:p w14:paraId="3C6A0215" w14:textId="6DB05112" w:rsidR="00916B90" w:rsidRPr="00540953" w:rsidRDefault="00916B90" w:rsidP="00916B90">
            <w:pPr>
              <w:pStyle w:val="Paragraphedeliste"/>
              <w:numPr>
                <w:ilvl w:val="0"/>
                <w:numId w:val="9"/>
              </w:numPr>
              <w:rPr>
                <w:sz w:val="20"/>
              </w:rPr>
            </w:pPr>
            <w:r w:rsidRPr="00540953">
              <w:rPr>
                <w:sz w:val="20"/>
              </w:rPr>
              <w:t>3%</w:t>
            </w:r>
          </w:p>
        </w:tc>
        <w:tc>
          <w:tcPr>
            <w:tcW w:w="3210" w:type="dxa"/>
          </w:tcPr>
          <w:p w14:paraId="49DEAE01" w14:textId="0328E3A3" w:rsidR="00916B90" w:rsidRPr="00540953" w:rsidRDefault="00B77ECB" w:rsidP="00916B90">
            <w:pPr>
              <w:pStyle w:val="Paragraphedeliste"/>
              <w:numPr>
                <w:ilvl w:val="0"/>
                <w:numId w:val="9"/>
              </w:numPr>
              <w:rPr>
                <w:sz w:val="20"/>
              </w:rPr>
            </w:pPr>
            <w:r>
              <w:rPr>
                <w:sz w:val="20"/>
              </w:rPr>
              <w:t>3</w:t>
            </w:r>
            <w:r w:rsidR="00916B90" w:rsidRPr="00540953">
              <w:rPr>
                <w:sz w:val="20"/>
              </w:rPr>
              <w:t>%</w:t>
            </w:r>
          </w:p>
        </w:tc>
      </w:tr>
      <w:tr w:rsidR="00916B90" w14:paraId="78790509" w14:textId="77777777" w:rsidTr="00916B90">
        <w:tc>
          <w:tcPr>
            <w:tcW w:w="3209" w:type="dxa"/>
          </w:tcPr>
          <w:p w14:paraId="1B8CBB7C" w14:textId="3BA63253" w:rsidR="00916B90" w:rsidRPr="00540953" w:rsidRDefault="00916B90" w:rsidP="008037C7">
            <w:pPr>
              <w:pStyle w:val="Paragraphedeliste"/>
              <w:numPr>
                <w:ilvl w:val="0"/>
                <w:numId w:val="9"/>
              </w:numPr>
              <w:rPr>
                <w:sz w:val="20"/>
              </w:rPr>
            </w:pPr>
            <w:r w:rsidRPr="00540953">
              <w:rPr>
                <w:sz w:val="20"/>
              </w:rPr>
              <w:t xml:space="preserve">Dont </w:t>
            </w:r>
            <w:r w:rsidR="008037C7">
              <w:rPr>
                <w:sz w:val="20"/>
              </w:rPr>
              <w:t>Chine</w:t>
            </w:r>
          </w:p>
        </w:tc>
        <w:tc>
          <w:tcPr>
            <w:tcW w:w="3209" w:type="dxa"/>
          </w:tcPr>
          <w:p w14:paraId="0101519A" w14:textId="554734BC" w:rsidR="00916B90" w:rsidRPr="00540953" w:rsidRDefault="00916B90" w:rsidP="00916B90">
            <w:pPr>
              <w:pStyle w:val="Paragraphedeliste"/>
              <w:numPr>
                <w:ilvl w:val="0"/>
                <w:numId w:val="9"/>
              </w:numPr>
              <w:rPr>
                <w:sz w:val="20"/>
              </w:rPr>
            </w:pPr>
            <w:r w:rsidRPr="00540953">
              <w:rPr>
                <w:sz w:val="20"/>
              </w:rPr>
              <w:t>3%</w:t>
            </w:r>
          </w:p>
        </w:tc>
        <w:tc>
          <w:tcPr>
            <w:tcW w:w="3210" w:type="dxa"/>
          </w:tcPr>
          <w:p w14:paraId="2AA43459" w14:textId="7EE1FF8C" w:rsidR="00916B90" w:rsidRPr="00540953" w:rsidRDefault="00643016" w:rsidP="00916B90">
            <w:pPr>
              <w:pStyle w:val="Paragraphedeliste"/>
              <w:numPr>
                <w:ilvl w:val="0"/>
                <w:numId w:val="9"/>
              </w:numPr>
              <w:rPr>
                <w:sz w:val="20"/>
              </w:rPr>
            </w:pPr>
            <w:r>
              <w:rPr>
                <w:sz w:val="20"/>
              </w:rPr>
              <w:t>2</w:t>
            </w:r>
            <w:r w:rsidR="00916B90" w:rsidRPr="00540953">
              <w:rPr>
                <w:sz w:val="20"/>
              </w:rPr>
              <w:t>%</w:t>
            </w:r>
          </w:p>
        </w:tc>
      </w:tr>
      <w:tr w:rsidR="00916B90" w14:paraId="0481461B" w14:textId="77777777" w:rsidTr="00916B90">
        <w:tc>
          <w:tcPr>
            <w:tcW w:w="3209" w:type="dxa"/>
          </w:tcPr>
          <w:p w14:paraId="0777BA84" w14:textId="6582351D" w:rsidR="00916B90" w:rsidRPr="00540953" w:rsidRDefault="00916B90" w:rsidP="00B77ECB">
            <w:pPr>
              <w:pStyle w:val="Paragraphedeliste"/>
              <w:numPr>
                <w:ilvl w:val="0"/>
                <w:numId w:val="9"/>
              </w:numPr>
              <w:rPr>
                <w:sz w:val="20"/>
              </w:rPr>
            </w:pPr>
            <w:r w:rsidRPr="00540953">
              <w:rPr>
                <w:sz w:val="20"/>
              </w:rPr>
              <w:t xml:space="preserve">Dont </w:t>
            </w:r>
            <w:r w:rsidR="00B77ECB">
              <w:rPr>
                <w:sz w:val="20"/>
              </w:rPr>
              <w:t>Espagne</w:t>
            </w:r>
          </w:p>
        </w:tc>
        <w:tc>
          <w:tcPr>
            <w:tcW w:w="3209" w:type="dxa"/>
          </w:tcPr>
          <w:p w14:paraId="173B0C28" w14:textId="33480538" w:rsidR="00916B90" w:rsidRPr="00540953" w:rsidRDefault="008037C7" w:rsidP="00916B90">
            <w:pPr>
              <w:pStyle w:val="Paragraphedeliste"/>
              <w:numPr>
                <w:ilvl w:val="0"/>
                <w:numId w:val="9"/>
              </w:numPr>
              <w:rPr>
                <w:sz w:val="20"/>
              </w:rPr>
            </w:pPr>
            <w:r>
              <w:rPr>
                <w:sz w:val="20"/>
              </w:rPr>
              <w:t>2</w:t>
            </w:r>
            <w:r w:rsidR="00916B90" w:rsidRPr="00540953">
              <w:rPr>
                <w:sz w:val="20"/>
              </w:rPr>
              <w:t>%</w:t>
            </w:r>
          </w:p>
        </w:tc>
        <w:tc>
          <w:tcPr>
            <w:tcW w:w="3210" w:type="dxa"/>
          </w:tcPr>
          <w:p w14:paraId="4F4E28D5" w14:textId="385D07FE" w:rsidR="00916B90" w:rsidRPr="00540953" w:rsidRDefault="00B77ECB" w:rsidP="00916B90">
            <w:pPr>
              <w:pStyle w:val="Paragraphedeliste"/>
              <w:numPr>
                <w:ilvl w:val="0"/>
                <w:numId w:val="9"/>
              </w:numPr>
              <w:rPr>
                <w:sz w:val="20"/>
              </w:rPr>
            </w:pPr>
            <w:r>
              <w:rPr>
                <w:sz w:val="20"/>
              </w:rPr>
              <w:t>2</w:t>
            </w:r>
            <w:r w:rsidR="00916B90" w:rsidRPr="00540953">
              <w:rPr>
                <w:sz w:val="20"/>
              </w:rPr>
              <w:t>%</w:t>
            </w:r>
          </w:p>
        </w:tc>
      </w:tr>
      <w:tr w:rsidR="00916B90" w14:paraId="1DD9FB84" w14:textId="77777777" w:rsidTr="00916B90">
        <w:tc>
          <w:tcPr>
            <w:tcW w:w="3209" w:type="dxa"/>
          </w:tcPr>
          <w:p w14:paraId="2140AB24" w14:textId="7A5EEC16" w:rsidR="00916B90" w:rsidRPr="00540953" w:rsidRDefault="00916B90" w:rsidP="00B77ECB">
            <w:pPr>
              <w:pStyle w:val="Paragraphedeliste"/>
              <w:numPr>
                <w:ilvl w:val="0"/>
                <w:numId w:val="9"/>
              </w:numPr>
              <w:rPr>
                <w:sz w:val="20"/>
              </w:rPr>
            </w:pPr>
            <w:r w:rsidRPr="00540953">
              <w:rPr>
                <w:sz w:val="20"/>
              </w:rPr>
              <w:t xml:space="preserve">Dont </w:t>
            </w:r>
            <w:r w:rsidR="00B77ECB">
              <w:rPr>
                <w:sz w:val="20"/>
              </w:rPr>
              <w:t>Canada</w:t>
            </w:r>
          </w:p>
        </w:tc>
        <w:tc>
          <w:tcPr>
            <w:tcW w:w="3209" w:type="dxa"/>
          </w:tcPr>
          <w:p w14:paraId="48F2426B" w14:textId="545789EF" w:rsidR="00916B90" w:rsidRPr="00540953" w:rsidRDefault="00643016" w:rsidP="00916B90">
            <w:pPr>
              <w:pStyle w:val="Paragraphedeliste"/>
              <w:numPr>
                <w:ilvl w:val="0"/>
                <w:numId w:val="9"/>
              </w:numPr>
              <w:rPr>
                <w:sz w:val="20"/>
              </w:rPr>
            </w:pPr>
            <w:r>
              <w:rPr>
                <w:sz w:val="20"/>
              </w:rPr>
              <w:t>2</w:t>
            </w:r>
            <w:r w:rsidR="00916B90" w:rsidRPr="00540953">
              <w:rPr>
                <w:sz w:val="20"/>
              </w:rPr>
              <w:t>%</w:t>
            </w:r>
          </w:p>
        </w:tc>
        <w:tc>
          <w:tcPr>
            <w:tcW w:w="3210" w:type="dxa"/>
          </w:tcPr>
          <w:p w14:paraId="10EAE182" w14:textId="069D76DE" w:rsidR="00916B90" w:rsidRPr="00540953" w:rsidRDefault="00916B90" w:rsidP="00916B90">
            <w:pPr>
              <w:pStyle w:val="Paragraphedeliste"/>
              <w:numPr>
                <w:ilvl w:val="0"/>
                <w:numId w:val="9"/>
              </w:numPr>
              <w:rPr>
                <w:sz w:val="20"/>
              </w:rPr>
            </w:pPr>
            <w:r w:rsidRPr="00540953">
              <w:rPr>
                <w:sz w:val="20"/>
              </w:rPr>
              <w:t>2%</w:t>
            </w:r>
          </w:p>
        </w:tc>
      </w:tr>
      <w:tr w:rsidR="00B77ECB" w14:paraId="21A77539" w14:textId="77777777" w:rsidTr="00916B90">
        <w:tc>
          <w:tcPr>
            <w:tcW w:w="3209" w:type="dxa"/>
          </w:tcPr>
          <w:p w14:paraId="00BB3DD1" w14:textId="6D43726D" w:rsidR="00B77ECB" w:rsidRPr="00F66C24" w:rsidRDefault="00B77ECB" w:rsidP="00B77ECB">
            <w:pPr>
              <w:pStyle w:val="Paragraphedeliste"/>
              <w:numPr>
                <w:ilvl w:val="0"/>
                <w:numId w:val="9"/>
              </w:numPr>
              <w:rPr>
                <w:sz w:val="20"/>
              </w:rPr>
            </w:pPr>
            <w:r w:rsidRPr="00B77ECB">
              <w:t>Dont Brésil</w:t>
            </w:r>
          </w:p>
        </w:tc>
        <w:tc>
          <w:tcPr>
            <w:tcW w:w="3209" w:type="dxa"/>
          </w:tcPr>
          <w:p w14:paraId="2A3F1A8C" w14:textId="1A4461CA" w:rsidR="00B77ECB" w:rsidRPr="00E60E7A" w:rsidRDefault="00B77ECB" w:rsidP="00916B90">
            <w:pPr>
              <w:pStyle w:val="Paragraphedeliste"/>
              <w:numPr>
                <w:ilvl w:val="0"/>
                <w:numId w:val="9"/>
              </w:numPr>
              <w:rPr>
                <w:sz w:val="20"/>
              </w:rPr>
            </w:pPr>
            <w:r w:rsidRPr="00B77ECB">
              <w:t>2%</w:t>
            </w:r>
          </w:p>
        </w:tc>
        <w:tc>
          <w:tcPr>
            <w:tcW w:w="3210" w:type="dxa"/>
          </w:tcPr>
          <w:p w14:paraId="51EA395D" w14:textId="7600DD88" w:rsidR="00B77ECB" w:rsidRPr="004E5D1B" w:rsidRDefault="00B77ECB" w:rsidP="00916B90">
            <w:pPr>
              <w:pStyle w:val="Paragraphedeliste"/>
              <w:numPr>
                <w:ilvl w:val="0"/>
                <w:numId w:val="9"/>
              </w:numPr>
              <w:rPr>
                <w:sz w:val="20"/>
              </w:rPr>
            </w:pPr>
            <w:r w:rsidRPr="00B77ECB">
              <w:t>2%</w:t>
            </w:r>
          </w:p>
        </w:tc>
      </w:tr>
    </w:tbl>
    <w:p w14:paraId="793F7C01" w14:textId="77777777" w:rsidR="00916B90" w:rsidRDefault="00916B90" w:rsidP="00D5273C"/>
    <w:p w14:paraId="5D18FAB4" w14:textId="3D622558" w:rsidR="00D5273C" w:rsidRDefault="00D5273C" w:rsidP="00D5273C">
      <w:r>
        <w:t>(Source : Observatoire permanent des publics actuel)</w:t>
      </w:r>
    </w:p>
    <w:p w14:paraId="006BF17A" w14:textId="77777777" w:rsidR="00EF1ADE" w:rsidRDefault="00EF1ADE" w:rsidP="00D5273C"/>
    <w:p w14:paraId="2256C0CE" w14:textId="77777777" w:rsidR="00D5273C" w:rsidRPr="00AE3AC0" w:rsidRDefault="00D5273C" w:rsidP="00D5273C"/>
    <w:p w14:paraId="752F6A83" w14:textId="560D5BA6" w:rsidR="00D5273C" w:rsidRPr="006E1B54" w:rsidRDefault="003158BB" w:rsidP="00AA70AF">
      <w:pPr>
        <w:pStyle w:val="Paragraphedeliste"/>
        <w:numPr>
          <w:ilvl w:val="0"/>
          <w:numId w:val="4"/>
        </w:numPr>
        <w:spacing w:before="0"/>
        <w:contextualSpacing/>
        <w:jc w:val="both"/>
        <w:rPr>
          <w:b/>
          <w:i/>
          <w:color w:val="000000" w:themeColor="text1"/>
          <w:u w:val="single"/>
        </w:rPr>
      </w:pPr>
      <w:r>
        <w:rPr>
          <w:b/>
          <w:i/>
          <w:color w:val="000000" w:themeColor="text1"/>
          <w:u w:val="single"/>
        </w:rPr>
        <w:t>m</w:t>
      </w:r>
      <w:r w:rsidR="00D5273C">
        <w:rPr>
          <w:b/>
          <w:i/>
          <w:color w:val="000000" w:themeColor="text1"/>
          <w:u w:val="single"/>
        </w:rPr>
        <w:t>usée de l’Orangerie</w:t>
      </w:r>
    </w:p>
    <w:p w14:paraId="37160EF7" w14:textId="77777777" w:rsidR="00D5273C" w:rsidRDefault="00D5273C" w:rsidP="00D5273C">
      <w:pPr>
        <w:rPr>
          <w:b/>
          <w:color w:val="215868" w:themeColor="accent5" w:themeShade="80"/>
          <w:u w:val="single"/>
        </w:rPr>
      </w:pPr>
    </w:p>
    <w:p w14:paraId="07C17292" w14:textId="583E8364" w:rsidR="00F66C24" w:rsidRDefault="00D5273C" w:rsidP="00F66C24">
      <w:pPr>
        <w:jc w:val="both"/>
      </w:pPr>
      <w:r>
        <w:t>Le musée de l’Orangerie est ouvert tous les jours, sauf mardi, d</w:t>
      </w:r>
      <w:r w:rsidR="00FA1547">
        <w:t>e 9h à 18h (dernière entrée 17h15</w:t>
      </w:r>
      <w:r w:rsidR="00C56B00">
        <w:t xml:space="preserve">) et jusqu’à 21h00 certains </w:t>
      </w:r>
      <w:r w:rsidR="00F66C24">
        <w:t>vendredi</w:t>
      </w:r>
      <w:r w:rsidR="00C56B00">
        <w:t>s selon l’affluence</w:t>
      </w:r>
      <w:r w:rsidR="00F66C24">
        <w:t xml:space="preserve"> (dernière entrée 20h00). </w:t>
      </w:r>
    </w:p>
    <w:p w14:paraId="6448D872" w14:textId="3E7E4CFA" w:rsidR="00D5273C" w:rsidRDefault="00D5273C" w:rsidP="00D5273C">
      <w:pPr>
        <w:jc w:val="both"/>
      </w:pPr>
    </w:p>
    <w:p w14:paraId="59A46887" w14:textId="0AA5F7CC" w:rsidR="00D5273C" w:rsidRDefault="00D5273C" w:rsidP="00D5273C">
      <w:pPr>
        <w:jc w:val="both"/>
      </w:pPr>
      <w:r w:rsidRPr="00AE3AC0">
        <w:t xml:space="preserve">Le musée </w:t>
      </w:r>
      <w:r>
        <w:t>de l’Orangerie est fermé</w:t>
      </w:r>
      <w:r w:rsidR="00000A3E">
        <w:t xml:space="preserve"> tous</w:t>
      </w:r>
      <w:r>
        <w:t xml:space="preserve"> le</w:t>
      </w:r>
      <w:r w:rsidR="00000A3E">
        <w:t>s</w:t>
      </w:r>
      <w:r>
        <w:t xml:space="preserve"> mardi</w:t>
      </w:r>
      <w:r w:rsidR="00000A3E">
        <w:t xml:space="preserve">s, </w:t>
      </w:r>
      <w:r>
        <w:t>le 1</w:t>
      </w:r>
      <w:r w:rsidRPr="00AE3AC0">
        <w:t>er</w:t>
      </w:r>
      <w:r>
        <w:t xml:space="preserve"> mai, le matin du 14 juillet et le 25 décembre</w:t>
      </w:r>
      <w:r w:rsidR="00F66C24">
        <w:t xml:space="preserve"> de chaque année</w:t>
      </w:r>
      <w:r>
        <w:t>.</w:t>
      </w:r>
    </w:p>
    <w:p w14:paraId="3950A40D" w14:textId="77777777" w:rsidR="00D5273C" w:rsidRDefault="00D5273C" w:rsidP="00D5273C">
      <w:pPr>
        <w:jc w:val="both"/>
      </w:pPr>
      <w:r>
        <w:t>Le 1</w:t>
      </w:r>
      <w:r w:rsidRPr="003132AD">
        <w:rPr>
          <w:vertAlign w:val="superscript"/>
        </w:rPr>
        <w:t>er</w:t>
      </w:r>
      <w:r>
        <w:t xml:space="preserve"> dimanche de chaque mois, le musée de l’Orangerie ouvre ses portes gratuitement aux visiteurs.</w:t>
      </w:r>
    </w:p>
    <w:p w14:paraId="65B25B51" w14:textId="77777777" w:rsidR="00D5273C" w:rsidRDefault="00D5273C" w:rsidP="00D5273C">
      <w:pPr>
        <w:jc w:val="both"/>
      </w:pPr>
    </w:p>
    <w:p w14:paraId="06660F0A" w14:textId="747FFF70" w:rsidR="00D5273C" w:rsidRDefault="00D5273C" w:rsidP="00D5273C">
      <w:r w:rsidRPr="008F2913">
        <w:t xml:space="preserve">Sur une semaine type, le niveau de fréquentation </w:t>
      </w:r>
      <w:r w:rsidR="00EC2605">
        <w:t xml:space="preserve">du musée </w:t>
      </w:r>
      <w:r w:rsidR="004E5D1B">
        <w:t>de l’Orangerie</w:t>
      </w:r>
      <w:r w:rsidR="00EC2605">
        <w:t xml:space="preserve"> </w:t>
      </w:r>
      <w:r w:rsidRPr="008F2913">
        <w:t>peut se définir ainsi :</w:t>
      </w:r>
    </w:p>
    <w:p w14:paraId="145BB998" w14:textId="77777777" w:rsidR="00D5273C" w:rsidRPr="008F2913" w:rsidRDefault="00D5273C" w:rsidP="00D5273C"/>
    <w:p w14:paraId="4A361AD7" w14:textId="77777777" w:rsidR="00286788" w:rsidRPr="00286788" w:rsidRDefault="00286788" w:rsidP="00EC2605">
      <w:pPr>
        <w:rPr>
          <w:rFonts w:ascii="Calibri" w:hAnsi="Calibri"/>
        </w:rPr>
      </w:pPr>
    </w:p>
    <w:tbl>
      <w:tblPr>
        <w:tblW w:w="0" w:type="auto"/>
        <w:tblCellMar>
          <w:left w:w="0" w:type="dxa"/>
          <w:right w:w="0" w:type="dxa"/>
        </w:tblCellMar>
        <w:tblLook w:val="04A0" w:firstRow="1" w:lastRow="0" w:firstColumn="1" w:lastColumn="0" w:noHBand="0" w:noVBand="1"/>
      </w:tblPr>
      <w:tblGrid>
        <w:gridCol w:w="1161"/>
        <w:gridCol w:w="1194"/>
        <w:gridCol w:w="1074"/>
        <w:gridCol w:w="1308"/>
        <w:gridCol w:w="1181"/>
        <w:gridCol w:w="1314"/>
        <w:gridCol w:w="1165"/>
        <w:gridCol w:w="1221"/>
      </w:tblGrid>
      <w:tr w:rsidR="00286788" w14:paraId="6777D980" w14:textId="77777777" w:rsidTr="00286788">
        <w:tc>
          <w:tcPr>
            <w:tcW w:w="110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287AD4BA" w14:textId="77777777" w:rsidR="00286788" w:rsidRDefault="00286788"/>
        </w:tc>
        <w:tc>
          <w:tcPr>
            <w:tcW w:w="1205" w:type="dxa"/>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0B3FBE50" w14:textId="77777777" w:rsidR="00286788" w:rsidRDefault="00286788">
            <w:r>
              <w:t>Lundi</w:t>
            </w:r>
          </w:p>
        </w:tc>
        <w:tc>
          <w:tcPr>
            <w:tcW w:w="1087" w:type="dxa"/>
            <w:tcBorders>
              <w:top w:val="single" w:sz="4" w:space="0" w:color="auto"/>
              <w:left w:val="single" w:sz="4" w:space="0" w:color="auto"/>
              <w:bottom w:val="single" w:sz="4" w:space="0" w:color="auto"/>
              <w:right w:val="single" w:sz="4" w:space="0" w:color="auto"/>
            </w:tcBorders>
          </w:tcPr>
          <w:p w14:paraId="6204A25C" w14:textId="753ED0E6" w:rsidR="00286788" w:rsidRDefault="00286788" w:rsidP="00286788">
            <w:pPr>
              <w:pStyle w:val="En-tte"/>
              <w:tabs>
                <w:tab w:val="clear" w:pos="4536"/>
                <w:tab w:val="clear" w:pos="9072"/>
              </w:tabs>
            </w:pPr>
            <w:r>
              <w:t xml:space="preserve"> Mardi</w:t>
            </w:r>
          </w:p>
        </w:tc>
        <w:tc>
          <w:tcPr>
            <w:tcW w:w="1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774B544" w14:textId="2E9695FC" w:rsidR="00286788" w:rsidRDefault="00286788">
            <w:r>
              <w:t xml:space="preserve">Mercredi </w:t>
            </w:r>
          </w:p>
        </w:tc>
        <w:tc>
          <w:tcPr>
            <w:tcW w:w="1192" w:type="dxa"/>
            <w:tcBorders>
              <w:top w:val="single" w:sz="8" w:space="0" w:color="auto"/>
              <w:left w:val="single" w:sz="4" w:space="0" w:color="auto"/>
              <w:bottom w:val="single" w:sz="4" w:space="0" w:color="auto"/>
              <w:right w:val="single" w:sz="8" w:space="0" w:color="auto"/>
            </w:tcBorders>
            <w:tcMar>
              <w:top w:w="0" w:type="dxa"/>
              <w:left w:w="108" w:type="dxa"/>
              <w:bottom w:w="0" w:type="dxa"/>
              <w:right w:w="108" w:type="dxa"/>
            </w:tcMar>
            <w:hideMark/>
          </w:tcPr>
          <w:p w14:paraId="435AC001" w14:textId="77777777" w:rsidR="00286788" w:rsidRDefault="00286788">
            <w:r>
              <w:t>Jeudi</w:t>
            </w:r>
          </w:p>
        </w:tc>
        <w:tc>
          <w:tcPr>
            <w:tcW w:w="132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0B84B916" w14:textId="77777777" w:rsidR="00286788" w:rsidRDefault="00286788">
            <w:r>
              <w:t>Vendredi</w:t>
            </w:r>
          </w:p>
        </w:tc>
        <w:tc>
          <w:tcPr>
            <w:tcW w:w="1171"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DBD48D8" w14:textId="77777777" w:rsidR="00286788" w:rsidRDefault="00286788">
            <w:r>
              <w:t>Samedi</w:t>
            </w:r>
          </w:p>
        </w:tc>
        <w:tc>
          <w:tcPr>
            <w:tcW w:w="122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61A08E16" w14:textId="77777777" w:rsidR="00286788" w:rsidRDefault="00286788">
            <w:r>
              <w:t>Dimanche et férié</w:t>
            </w:r>
          </w:p>
        </w:tc>
      </w:tr>
      <w:tr w:rsidR="00286788" w14:paraId="16FA583B" w14:textId="77777777" w:rsidTr="00286788">
        <w:tc>
          <w:tcPr>
            <w:tcW w:w="11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BDFF8D6" w14:textId="77777777" w:rsidR="00286788" w:rsidRDefault="00286788">
            <w:r>
              <w:t>9h-10h</w:t>
            </w:r>
          </w:p>
        </w:tc>
        <w:tc>
          <w:tcPr>
            <w:tcW w:w="1205" w:type="dxa"/>
            <w:tcBorders>
              <w:top w:val="nil"/>
              <w:left w:val="nil"/>
              <w:bottom w:val="single" w:sz="8" w:space="0" w:color="auto"/>
              <w:right w:val="single" w:sz="4" w:space="0" w:color="auto"/>
            </w:tcBorders>
            <w:tcMar>
              <w:top w:w="0" w:type="dxa"/>
              <w:left w:w="108" w:type="dxa"/>
              <w:bottom w:w="0" w:type="dxa"/>
              <w:right w:w="108" w:type="dxa"/>
            </w:tcMar>
            <w:hideMark/>
          </w:tcPr>
          <w:p w14:paraId="5A5A14D0" w14:textId="77777777" w:rsidR="00286788" w:rsidRDefault="00286788">
            <w:pPr>
              <w:jc w:val="center"/>
            </w:pPr>
            <w:r>
              <w:t>++</w:t>
            </w:r>
          </w:p>
        </w:tc>
        <w:tc>
          <w:tcPr>
            <w:tcW w:w="1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1B6C7F" w14:textId="77777777" w:rsidR="00286788" w:rsidRDefault="00286788">
            <w:pPr>
              <w:jc w:val="center"/>
            </w:pPr>
          </w:p>
        </w:tc>
        <w:tc>
          <w:tcPr>
            <w:tcW w:w="1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CDD5F21" w14:textId="66D59E01" w:rsidR="00286788" w:rsidRDefault="00286788">
            <w:pPr>
              <w:jc w:val="center"/>
            </w:pPr>
            <w:r>
              <w:t>+</w:t>
            </w:r>
          </w:p>
        </w:tc>
        <w:tc>
          <w:tcPr>
            <w:tcW w:w="1192" w:type="dxa"/>
            <w:tcBorders>
              <w:top w:val="single" w:sz="4"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63976095" w14:textId="77777777" w:rsidR="00286788" w:rsidRDefault="00286788">
            <w:pPr>
              <w:jc w:val="center"/>
            </w:pPr>
            <w: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41612E0A" w14:textId="77777777" w:rsidR="00286788" w:rsidRDefault="00286788">
            <w:pPr>
              <w:jc w:val="center"/>
            </w:pPr>
            <w:r>
              <w:t>+</w:t>
            </w:r>
          </w:p>
        </w:tc>
        <w:tc>
          <w:tcPr>
            <w:tcW w:w="1171" w:type="dxa"/>
            <w:tcBorders>
              <w:top w:val="nil"/>
              <w:left w:val="nil"/>
              <w:bottom w:val="single" w:sz="8" w:space="0" w:color="auto"/>
              <w:right w:val="single" w:sz="8" w:space="0" w:color="auto"/>
            </w:tcBorders>
            <w:tcMar>
              <w:top w:w="0" w:type="dxa"/>
              <w:left w:w="108" w:type="dxa"/>
              <w:bottom w:w="0" w:type="dxa"/>
              <w:right w:w="108" w:type="dxa"/>
            </w:tcMar>
            <w:hideMark/>
          </w:tcPr>
          <w:p w14:paraId="482FFD6A" w14:textId="77777777" w:rsidR="00286788" w:rsidRDefault="00286788">
            <w:pPr>
              <w:jc w:val="center"/>
            </w:pPr>
            <w:r>
              <w:t>++</w:t>
            </w:r>
          </w:p>
        </w:tc>
        <w:tc>
          <w:tcPr>
            <w:tcW w:w="1223" w:type="dxa"/>
            <w:tcBorders>
              <w:top w:val="nil"/>
              <w:left w:val="nil"/>
              <w:bottom w:val="single" w:sz="8" w:space="0" w:color="auto"/>
              <w:right w:val="single" w:sz="8" w:space="0" w:color="auto"/>
            </w:tcBorders>
            <w:tcMar>
              <w:top w:w="0" w:type="dxa"/>
              <w:left w:w="108" w:type="dxa"/>
              <w:bottom w:w="0" w:type="dxa"/>
              <w:right w:w="108" w:type="dxa"/>
            </w:tcMar>
            <w:hideMark/>
          </w:tcPr>
          <w:p w14:paraId="7419A5CB" w14:textId="77777777" w:rsidR="00286788" w:rsidRDefault="00286788">
            <w:pPr>
              <w:jc w:val="center"/>
            </w:pPr>
            <w:r>
              <w:t>++</w:t>
            </w:r>
          </w:p>
        </w:tc>
      </w:tr>
      <w:tr w:rsidR="00286788" w14:paraId="5E8AB40F" w14:textId="77777777" w:rsidTr="00286788">
        <w:tc>
          <w:tcPr>
            <w:tcW w:w="11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D179019" w14:textId="77777777" w:rsidR="00286788" w:rsidRDefault="00286788">
            <w:r>
              <w:t>10h-11h</w:t>
            </w:r>
          </w:p>
        </w:tc>
        <w:tc>
          <w:tcPr>
            <w:tcW w:w="1205" w:type="dxa"/>
            <w:tcBorders>
              <w:top w:val="nil"/>
              <w:left w:val="nil"/>
              <w:bottom w:val="single" w:sz="8" w:space="0" w:color="auto"/>
              <w:right w:val="single" w:sz="4" w:space="0" w:color="auto"/>
            </w:tcBorders>
            <w:tcMar>
              <w:top w:w="0" w:type="dxa"/>
              <w:left w:w="108" w:type="dxa"/>
              <w:bottom w:w="0" w:type="dxa"/>
              <w:right w:w="108" w:type="dxa"/>
            </w:tcMar>
            <w:hideMark/>
          </w:tcPr>
          <w:p w14:paraId="2BFFDF8E" w14:textId="77777777" w:rsidR="00286788" w:rsidRDefault="00286788">
            <w:pPr>
              <w:jc w:val="center"/>
            </w:pPr>
            <w:r>
              <w:t>+++</w:t>
            </w:r>
          </w:p>
        </w:tc>
        <w:tc>
          <w:tcPr>
            <w:tcW w:w="1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B2EE85" w14:textId="77777777" w:rsidR="00286788" w:rsidRDefault="00286788">
            <w:pPr>
              <w:jc w:val="center"/>
            </w:pPr>
          </w:p>
        </w:tc>
        <w:tc>
          <w:tcPr>
            <w:tcW w:w="1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2302793" w14:textId="331E1FB3" w:rsidR="00286788" w:rsidRDefault="00286788">
            <w:pPr>
              <w:jc w:val="center"/>
            </w:pPr>
            <w:r>
              <w:t>++</w:t>
            </w:r>
          </w:p>
        </w:tc>
        <w:tc>
          <w:tcPr>
            <w:tcW w:w="1192"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5C6AF5D6" w14:textId="77777777" w:rsidR="00286788" w:rsidRDefault="00286788">
            <w:pPr>
              <w:jc w:val="center"/>
            </w:pPr>
            <w: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0E65FEDE" w14:textId="77777777" w:rsidR="00286788" w:rsidRDefault="00286788">
            <w:pPr>
              <w:jc w:val="center"/>
            </w:pPr>
            <w:r>
              <w:t>++</w:t>
            </w:r>
          </w:p>
        </w:tc>
        <w:tc>
          <w:tcPr>
            <w:tcW w:w="1171" w:type="dxa"/>
            <w:tcBorders>
              <w:top w:val="nil"/>
              <w:left w:val="nil"/>
              <w:bottom w:val="single" w:sz="8" w:space="0" w:color="auto"/>
              <w:right w:val="single" w:sz="8" w:space="0" w:color="auto"/>
            </w:tcBorders>
            <w:tcMar>
              <w:top w:w="0" w:type="dxa"/>
              <w:left w:w="108" w:type="dxa"/>
              <w:bottom w:w="0" w:type="dxa"/>
              <w:right w:w="108" w:type="dxa"/>
            </w:tcMar>
            <w:hideMark/>
          </w:tcPr>
          <w:p w14:paraId="79EF423E" w14:textId="77777777" w:rsidR="00286788" w:rsidRDefault="00286788">
            <w:pPr>
              <w:jc w:val="center"/>
            </w:pPr>
            <w:r>
              <w:t>+++</w:t>
            </w:r>
          </w:p>
        </w:tc>
        <w:tc>
          <w:tcPr>
            <w:tcW w:w="1223" w:type="dxa"/>
            <w:tcBorders>
              <w:top w:val="nil"/>
              <w:left w:val="nil"/>
              <w:bottom w:val="single" w:sz="8" w:space="0" w:color="auto"/>
              <w:right w:val="single" w:sz="8" w:space="0" w:color="auto"/>
            </w:tcBorders>
            <w:tcMar>
              <w:top w:w="0" w:type="dxa"/>
              <w:left w:w="108" w:type="dxa"/>
              <w:bottom w:w="0" w:type="dxa"/>
              <w:right w:w="108" w:type="dxa"/>
            </w:tcMar>
            <w:hideMark/>
          </w:tcPr>
          <w:p w14:paraId="6ACD3C2E" w14:textId="77777777" w:rsidR="00286788" w:rsidRDefault="00286788">
            <w:pPr>
              <w:jc w:val="center"/>
            </w:pPr>
            <w:r>
              <w:t>+++</w:t>
            </w:r>
          </w:p>
        </w:tc>
      </w:tr>
      <w:tr w:rsidR="00286788" w14:paraId="0A30D819" w14:textId="77777777" w:rsidTr="00286788">
        <w:tc>
          <w:tcPr>
            <w:tcW w:w="11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A2A8D54" w14:textId="77777777" w:rsidR="00286788" w:rsidRDefault="00286788">
            <w:r>
              <w:t>11h-12h</w:t>
            </w:r>
          </w:p>
        </w:tc>
        <w:tc>
          <w:tcPr>
            <w:tcW w:w="1205" w:type="dxa"/>
            <w:tcBorders>
              <w:top w:val="nil"/>
              <w:left w:val="nil"/>
              <w:bottom w:val="single" w:sz="8" w:space="0" w:color="auto"/>
              <w:right w:val="single" w:sz="4" w:space="0" w:color="auto"/>
            </w:tcBorders>
            <w:tcMar>
              <w:top w:w="0" w:type="dxa"/>
              <w:left w:w="108" w:type="dxa"/>
              <w:bottom w:w="0" w:type="dxa"/>
              <w:right w:w="108" w:type="dxa"/>
            </w:tcMar>
            <w:hideMark/>
          </w:tcPr>
          <w:p w14:paraId="1D7C75E2" w14:textId="77777777" w:rsidR="00286788" w:rsidRDefault="00286788">
            <w:pPr>
              <w:jc w:val="center"/>
            </w:pPr>
            <w:r>
              <w:t>+++</w:t>
            </w:r>
          </w:p>
        </w:tc>
        <w:tc>
          <w:tcPr>
            <w:tcW w:w="1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6185626" w14:textId="77777777" w:rsidR="00286788" w:rsidRDefault="00286788">
            <w:pPr>
              <w:jc w:val="center"/>
            </w:pPr>
          </w:p>
        </w:tc>
        <w:tc>
          <w:tcPr>
            <w:tcW w:w="1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AC31294" w14:textId="5C752BA6" w:rsidR="00286788" w:rsidRDefault="00286788">
            <w:pPr>
              <w:jc w:val="center"/>
            </w:pPr>
            <w:r>
              <w:t>+++</w:t>
            </w:r>
          </w:p>
        </w:tc>
        <w:tc>
          <w:tcPr>
            <w:tcW w:w="1192"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38AC8970" w14:textId="77777777" w:rsidR="00286788" w:rsidRDefault="00286788">
            <w:pPr>
              <w:jc w:val="center"/>
            </w:pPr>
            <w: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4E216714" w14:textId="77777777" w:rsidR="00286788" w:rsidRDefault="00286788">
            <w:pPr>
              <w:jc w:val="center"/>
            </w:pPr>
            <w:r>
              <w:t>+++</w:t>
            </w:r>
          </w:p>
        </w:tc>
        <w:tc>
          <w:tcPr>
            <w:tcW w:w="1171" w:type="dxa"/>
            <w:tcBorders>
              <w:top w:val="nil"/>
              <w:left w:val="nil"/>
              <w:bottom w:val="single" w:sz="8" w:space="0" w:color="auto"/>
              <w:right w:val="single" w:sz="8" w:space="0" w:color="auto"/>
            </w:tcBorders>
            <w:tcMar>
              <w:top w:w="0" w:type="dxa"/>
              <w:left w:w="108" w:type="dxa"/>
              <w:bottom w:w="0" w:type="dxa"/>
              <w:right w:w="108" w:type="dxa"/>
            </w:tcMar>
            <w:hideMark/>
          </w:tcPr>
          <w:p w14:paraId="727C387D" w14:textId="77777777" w:rsidR="00286788" w:rsidRDefault="00286788">
            <w:pPr>
              <w:jc w:val="center"/>
            </w:pPr>
            <w:r>
              <w:t>+++</w:t>
            </w:r>
          </w:p>
        </w:tc>
        <w:tc>
          <w:tcPr>
            <w:tcW w:w="1223" w:type="dxa"/>
            <w:tcBorders>
              <w:top w:val="nil"/>
              <w:left w:val="nil"/>
              <w:bottom w:val="single" w:sz="8" w:space="0" w:color="auto"/>
              <w:right w:val="single" w:sz="8" w:space="0" w:color="auto"/>
            </w:tcBorders>
            <w:tcMar>
              <w:top w:w="0" w:type="dxa"/>
              <w:left w:w="108" w:type="dxa"/>
              <w:bottom w:w="0" w:type="dxa"/>
              <w:right w:w="108" w:type="dxa"/>
            </w:tcMar>
            <w:hideMark/>
          </w:tcPr>
          <w:p w14:paraId="22900587" w14:textId="77777777" w:rsidR="00286788" w:rsidRDefault="00286788">
            <w:pPr>
              <w:jc w:val="center"/>
            </w:pPr>
            <w:r>
              <w:t>+++</w:t>
            </w:r>
          </w:p>
        </w:tc>
      </w:tr>
      <w:tr w:rsidR="00286788" w14:paraId="62DB2D08" w14:textId="77777777" w:rsidTr="00286788">
        <w:trPr>
          <w:trHeight w:val="92"/>
        </w:trPr>
        <w:tc>
          <w:tcPr>
            <w:tcW w:w="11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EDEF893" w14:textId="77777777" w:rsidR="00286788" w:rsidRDefault="00286788">
            <w:r>
              <w:t>12h-13h</w:t>
            </w:r>
          </w:p>
        </w:tc>
        <w:tc>
          <w:tcPr>
            <w:tcW w:w="1205" w:type="dxa"/>
            <w:tcBorders>
              <w:top w:val="nil"/>
              <w:left w:val="nil"/>
              <w:bottom w:val="single" w:sz="8" w:space="0" w:color="auto"/>
              <w:right w:val="single" w:sz="4" w:space="0" w:color="auto"/>
            </w:tcBorders>
            <w:tcMar>
              <w:top w:w="0" w:type="dxa"/>
              <w:left w:w="108" w:type="dxa"/>
              <w:bottom w:w="0" w:type="dxa"/>
              <w:right w:w="108" w:type="dxa"/>
            </w:tcMar>
            <w:hideMark/>
          </w:tcPr>
          <w:p w14:paraId="1AF2C971" w14:textId="77777777" w:rsidR="00286788" w:rsidRDefault="00286788">
            <w:pPr>
              <w:jc w:val="center"/>
            </w:pPr>
            <w:r>
              <w:t>+++</w:t>
            </w:r>
          </w:p>
        </w:tc>
        <w:tc>
          <w:tcPr>
            <w:tcW w:w="1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95D504D" w14:textId="77777777" w:rsidR="00286788" w:rsidRDefault="00286788">
            <w:pPr>
              <w:jc w:val="center"/>
            </w:pPr>
          </w:p>
        </w:tc>
        <w:tc>
          <w:tcPr>
            <w:tcW w:w="1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F26A3B4" w14:textId="3EADB749" w:rsidR="00286788" w:rsidRDefault="00286788">
            <w:pPr>
              <w:jc w:val="center"/>
            </w:pPr>
            <w:r>
              <w:t>++</w:t>
            </w:r>
          </w:p>
        </w:tc>
        <w:tc>
          <w:tcPr>
            <w:tcW w:w="1192"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38631E50" w14:textId="77777777" w:rsidR="00286788" w:rsidRDefault="00286788">
            <w:pPr>
              <w:jc w:val="center"/>
            </w:pPr>
            <w: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4D8EA885" w14:textId="77777777" w:rsidR="00286788" w:rsidRDefault="00286788">
            <w:pPr>
              <w:jc w:val="center"/>
            </w:pPr>
            <w:r>
              <w:t>++</w:t>
            </w:r>
          </w:p>
        </w:tc>
        <w:tc>
          <w:tcPr>
            <w:tcW w:w="1171" w:type="dxa"/>
            <w:tcBorders>
              <w:top w:val="nil"/>
              <w:left w:val="nil"/>
              <w:bottom w:val="single" w:sz="8" w:space="0" w:color="auto"/>
              <w:right w:val="single" w:sz="8" w:space="0" w:color="auto"/>
            </w:tcBorders>
            <w:tcMar>
              <w:top w:w="0" w:type="dxa"/>
              <w:left w:w="108" w:type="dxa"/>
              <w:bottom w:w="0" w:type="dxa"/>
              <w:right w:w="108" w:type="dxa"/>
            </w:tcMar>
            <w:hideMark/>
          </w:tcPr>
          <w:p w14:paraId="74E3DEC3" w14:textId="77777777" w:rsidR="00286788" w:rsidRDefault="00286788">
            <w:pPr>
              <w:jc w:val="center"/>
            </w:pPr>
            <w:r>
              <w:t>+++</w:t>
            </w:r>
          </w:p>
        </w:tc>
        <w:tc>
          <w:tcPr>
            <w:tcW w:w="1223" w:type="dxa"/>
            <w:tcBorders>
              <w:top w:val="nil"/>
              <w:left w:val="nil"/>
              <w:bottom w:val="single" w:sz="8" w:space="0" w:color="auto"/>
              <w:right w:val="single" w:sz="8" w:space="0" w:color="auto"/>
            </w:tcBorders>
            <w:tcMar>
              <w:top w:w="0" w:type="dxa"/>
              <w:left w:w="108" w:type="dxa"/>
              <w:bottom w:w="0" w:type="dxa"/>
              <w:right w:w="108" w:type="dxa"/>
            </w:tcMar>
            <w:hideMark/>
          </w:tcPr>
          <w:p w14:paraId="64E5E6FC" w14:textId="77777777" w:rsidR="00286788" w:rsidRDefault="00286788">
            <w:pPr>
              <w:jc w:val="center"/>
            </w:pPr>
            <w:r>
              <w:t>+++</w:t>
            </w:r>
          </w:p>
        </w:tc>
      </w:tr>
      <w:tr w:rsidR="00286788" w14:paraId="30E3553D" w14:textId="77777777" w:rsidTr="00286788">
        <w:trPr>
          <w:trHeight w:val="92"/>
        </w:trPr>
        <w:tc>
          <w:tcPr>
            <w:tcW w:w="11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D5B83CC" w14:textId="77777777" w:rsidR="00286788" w:rsidRDefault="00286788">
            <w:pPr>
              <w:rPr>
                <w:sz w:val="22"/>
                <w:szCs w:val="22"/>
              </w:rPr>
            </w:pPr>
            <w:r>
              <w:t>13h-14h</w:t>
            </w:r>
          </w:p>
        </w:tc>
        <w:tc>
          <w:tcPr>
            <w:tcW w:w="1205" w:type="dxa"/>
            <w:tcBorders>
              <w:top w:val="nil"/>
              <w:left w:val="nil"/>
              <w:bottom w:val="single" w:sz="8" w:space="0" w:color="auto"/>
              <w:right w:val="single" w:sz="4" w:space="0" w:color="auto"/>
            </w:tcBorders>
            <w:tcMar>
              <w:top w:w="0" w:type="dxa"/>
              <w:left w:w="108" w:type="dxa"/>
              <w:bottom w:w="0" w:type="dxa"/>
              <w:right w:w="108" w:type="dxa"/>
            </w:tcMar>
            <w:hideMark/>
          </w:tcPr>
          <w:p w14:paraId="0ADBCE34" w14:textId="77777777" w:rsidR="00286788" w:rsidRDefault="00286788">
            <w:pPr>
              <w:jc w:val="center"/>
            </w:pPr>
            <w:r>
              <w:t>+++</w:t>
            </w:r>
          </w:p>
        </w:tc>
        <w:tc>
          <w:tcPr>
            <w:tcW w:w="1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115226" w14:textId="77777777" w:rsidR="00286788" w:rsidRDefault="00286788">
            <w:pPr>
              <w:jc w:val="center"/>
            </w:pPr>
          </w:p>
        </w:tc>
        <w:tc>
          <w:tcPr>
            <w:tcW w:w="1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8250FF" w14:textId="7BDE5935" w:rsidR="00286788" w:rsidRDefault="00286788">
            <w:pPr>
              <w:jc w:val="center"/>
            </w:pPr>
            <w:r>
              <w:t>++</w:t>
            </w:r>
          </w:p>
        </w:tc>
        <w:tc>
          <w:tcPr>
            <w:tcW w:w="1192"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7B6A11A3" w14:textId="77777777" w:rsidR="00286788" w:rsidRDefault="00286788">
            <w:pPr>
              <w:jc w:val="center"/>
            </w:pPr>
            <w: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2F33939A" w14:textId="77777777" w:rsidR="00286788" w:rsidRDefault="00286788">
            <w:pPr>
              <w:jc w:val="center"/>
            </w:pPr>
            <w:r>
              <w:t>++</w:t>
            </w:r>
          </w:p>
        </w:tc>
        <w:tc>
          <w:tcPr>
            <w:tcW w:w="1171" w:type="dxa"/>
            <w:tcBorders>
              <w:top w:val="nil"/>
              <w:left w:val="nil"/>
              <w:bottom w:val="single" w:sz="8" w:space="0" w:color="auto"/>
              <w:right w:val="single" w:sz="8" w:space="0" w:color="auto"/>
            </w:tcBorders>
            <w:tcMar>
              <w:top w:w="0" w:type="dxa"/>
              <w:left w:w="108" w:type="dxa"/>
              <w:bottom w:w="0" w:type="dxa"/>
              <w:right w:w="108" w:type="dxa"/>
            </w:tcMar>
            <w:hideMark/>
          </w:tcPr>
          <w:p w14:paraId="68B2384F" w14:textId="77777777" w:rsidR="00286788" w:rsidRDefault="00286788">
            <w:pPr>
              <w:jc w:val="center"/>
            </w:pPr>
            <w:r>
              <w:t>+++</w:t>
            </w:r>
          </w:p>
        </w:tc>
        <w:tc>
          <w:tcPr>
            <w:tcW w:w="1223" w:type="dxa"/>
            <w:tcBorders>
              <w:top w:val="nil"/>
              <w:left w:val="nil"/>
              <w:bottom w:val="single" w:sz="8" w:space="0" w:color="auto"/>
              <w:right w:val="single" w:sz="8" w:space="0" w:color="auto"/>
            </w:tcBorders>
            <w:tcMar>
              <w:top w:w="0" w:type="dxa"/>
              <w:left w:w="108" w:type="dxa"/>
              <w:bottom w:w="0" w:type="dxa"/>
              <w:right w:w="108" w:type="dxa"/>
            </w:tcMar>
            <w:hideMark/>
          </w:tcPr>
          <w:p w14:paraId="182725D7" w14:textId="77777777" w:rsidR="00286788" w:rsidRDefault="00286788">
            <w:pPr>
              <w:jc w:val="center"/>
            </w:pPr>
            <w:r>
              <w:t>+++</w:t>
            </w:r>
          </w:p>
        </w:tc>
      </w:tr>
      <w:tr w:rsidR="00286788" w14:paraId="6DAF0E25" w14:textId="77777777" w:rsidTr="00286788">
        <w:trPr>
          <w:trHeight w:val="92"/>
        </w:trPr>
        <w:tc>
          <w:tcPr>
            <w:tcW w:w="11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1C49DE7A" w14:textId="77777777" w:rsidR="00286788" w:rsidRDefault="00286788">
            <w:r>
              <w:t>14h-15h</w:t>
            </w:r>
          </w:p>
        </w:tc>
        <w:tc>
          <w:tcPr>
            <w:tcW w:w="1205" w:type="dxa"/>
            <w:tcBorders>
              <w:top w:val="nil"/>
              <w:left w:val="nil"/>
              <w:bottom w:val="single" w:sz="8" w:space="0" w:color="auto"/>
              <w:right w:val="single" w:sz="4" w:space="0" w:color="auto"/>
            </w:tcBorders>
            <w:tcMar>
              <w:top w:w="0" w:type="dxa"/>
              <w:left w:w="108" w:type="dxa"/>
              <w:bottom w:w="0" w:type="dxa"/>
              <w:right w:w="108" w:type="dxa"/>
            </w:tcMar>
            <w:hideMark/>
          </w:tcPr>
          <w:p w14:paraId="58E8B593" w14:textId="77777777" w:rsidR="00286788" w:rsidRDefault="00286788">
            <w:pPr>
              <w:jc w:val="center"/>
            </w:pPr>
            <w:r>
              <w:t>+++</w:t>
            </w:r>
          </w:p>
        </w:tc>
        <w:tc>
          <w:tcPr>
            <w:tcW w:w="1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D9FA68D" w14:textId="77777777" w:rsidR="00286788" w:rsidRDefault="00286788">
            <w:pPr>
              <w:jc w:val="center"/>
            </w:pPr>
          </w:p>
        </w:tc>
        <w:tc>
          <w:tcPr>
            <w:tcW w:w="1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28ABEA3" w14:textId="5F893413" w:rsidR="00286788" w:rsidRDefault="00286788">
            <w:pPr>
              <w:jc w:val="center"/>
            </w:pPr>
            <w:r>
              <w:t>++</w:t>
            </w:r>
          </w:p>
        </w:tc>
        <w:tc>
          <w:tcPr>
            <w:tcW w:w="1192"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4FC0652E" w14:textId="77777777" w:rsidR="00286788" w:rsidRDefault="00286788">
            <w:pPr>
              <w:jc w:val="center"/>
            </w:pPr>
            <w: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22F67A31" w14:textId="77777777" w:rsidR="00286788" w:rsidRDefault="00286788">
            <w:pPr>
              <w:jc w:val="center"/>
            </w:pPr>
            <w:r>
              <w:t>++</w:t>
            </w:r>
          </w:p>
        </w:tc>
        <w:tc>
          <w:tcPr>
            <w:tcW w:w="1171" w:type="dxa"/>
            <w:tcBorders>
              <w:top w:val="nil"/>
              <w:left w:val="nil"/>
              <w:bottom w:val="single" w:sz="8" w:space="0" w:color="auto"/>
              <w:right w:val="single" w:sz="8" w:space="0" w:color="auto"/>
            </w:tcBorders>
            <w:tcMar>
              <w:top w:w="0" w:type="dxa"/>
              <w:left w:w="108" w:type="dxa"/>
              <w:bottom w:w="0" w:type="dxa"/>
              <w:right w:w="108" w:type="dxa"/>
            </w:tcMar>
            <w:hideMark/>
          </w:tcPr>
          <w:p w14:paraId="64BA7387" w14:textId="77777777" w:rsidR="00286788" w:rsidRDefault="00286788">
            <w:pPr>
              <w:jc w:val="center"/>
            </w:pPr>
            <w:r>
              <w:t>+++</w:t>
            </w:r>
          </w:p>
        </w:tc>
        <w:tc>
          <w:tcPr>
            <w:tcW w:w="1223" w:type="dxa"/>
            <w:tcBorders>
              <w:top w:val="nil"/>
              <w:left w:val="nil"/>
              <w:bottom w:val="single" w:sz="8" w:space="0" w:color="auto"/>
              <w:right w:val="single" w:sz="8" w:space="0" w:color="auto"/>
            </w:tcBorders>
            <w:tcMar>
              <w:top w:w="0" w:type="dxa"/>
              <w:left w:w="108" w:type="dxa"/>
              <w:bottom w:w="0" w:type="dxa"/>
              <w:right w:w="108" w:type="dxa"/>
            </w:tcMar>
            <w:hideMark/>
          </w:tcPr>
          <w:p w14:paraId="5FEEF80E" w14:textId="77777777" w:rsidR="00286788" w:rsidRDefault="00286788">
            <w:pPr>
              <w:jc w:val="center"/>
            </w:pPr>
            <w:r>
              <w:t>+++</w:t>
            </w:r>
          </w:p>
        </w:tc>
      </w:tr>
      <w:tr w:rsidR="00286788" w14:paraId="7B740F35" w14:textId="77777777" w:rsidTr="00286788">
        <w:trPr>
          <w:trHeight w:val="92"/>
        </w:trPr>
        <w:tc>
          <w:tcPr>
            <w:tcW w:w="11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6FBE9235" w14:textId="77777777" w:rsidR="00286788" w:rsidRDefault="00286788">
            <w:r>
              <w:t>15h-16h</w:t>
            </w:r>
          </w:p>
        </w:tc>
        <w:tc>
          <w:tcPr>
            <w:tcW w:w="1205" w:type="dxa"/>
            <w:tcBorders>
              <w:top w:val="nil"/>
              <w:left w:val="nil"/>
              <w:bottom w:val="single" w:sz="8" w:space="0" w:color="auto"/>
              <w:right w:val="single" w:sz="4" w:space="0" w:color="auto"/>
            </w:tcBorders>
            <w:tcMar>
              <w:top w:w="0" w:type="dxa"/>
              <w:left w:w="108" w:type="dxa"/>
              <w:bottom w:w="0" w:type="dxa"/>
              <w:right w:w="108" w:type="dxa"/>
            </w:tcMar>
            <w:hideMark/>
          </w:tcPr>
          <w:p w14:paraId="7CFBE353" w14:textId="77777777" w:rsidR="00286788" w:rsidRDefault="00286788">
            <w:pPr>
              <w:jc w:val="center"/>
            </w:pPr>
            <w:r>
              <w:t>+++</w:t>
            </w:r>
          </w:p>
        </w:tc>
        <w:tc>
          <w:tcPr>
            <w:tcW w:w="1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C3774FD" w14:textId="77777777" w:rsidR="00286788" w:rsidRDefault="00286788">
            <w:pPr>
              <w:jc w:val="center"/>
            </w:pPr>
          </w:p>
        </w:tc>
        <w:tc>
          <w:tcPr>
            <w:tcW w:w="1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64CF2E4" w14:textId="60C54D68" w:rsidR="00286788" w:rsidRDefault="00286788">
            <w:pPr>
              <w:jc w:val="center"/>
            </w:pPr>
            <w:r>
              <w:t>++</w:t>
            </w:r>
          </w:p>
        </w:tc>
        <w:tc>
          <w:tcPr>
            <w:tcW w:w="1192"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310F0BE4" w14:textId="77777777" w:rsidR="00286788" w:rsidRDefault="00286788">
            <w:pPr>
              <w:jc w:val="center"/>
            </w:pPr>
            <w: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2947F55C" w14:textId="77777777" w:rsidR="00286788" w:rsidRDefault="00286788">
            <w:pPr>
              <w:jc w:val="center"/>
            </w:pPr>
            <w:r>
              <w:t>++</w:t>
            </w:r>
          </w:p>
        </w:tc>
        <w:tc>
          <w:tcPr>
            <w:tcW w:w="1171" w:type="dxa"/>
            <w:tcBorders>
              <w:top w:val="nil"/>
              <w:left w:val="nil"/>
              <w:bottom w:val="single" w:sz="8" w:space="0" w:color="auto"/>
              <w:right w:val="single" w:sz="8" w:space="0" w:color="auto"/>
            </w:tcBorders>
            <w:tcMar>
              <w:top w:w="0" w:type="dxa"/>
              <w:left w:w="108" w:type="dxa"/>
              <w:bottom w:w="0" w:type="dxa"/>
              <w:right w:w="108" w:type="dxa"/>
            </w:tcMar>
            <w:hideMark/>
          </w:tcPr>
          <w:p w14:paraId="489C817E" w14:textId="77777777" w:rsidR="00286788" w:rsidRDefault="00286788">
            <w:pPr>
              <w:jc w:val="center"/>
            </w:pPr>
            <w:r>
              <w:t>+++</w:t>
            </w:r>
          </w:p>
        </w:tc>
        <w:tc>
          <w:tcPr>
            <w:tcW w:w="1223" w:type="dxa"/>
            <w:tcBorders>
              <w:top w:val="nil"/>
              <w:left w:val="nil"/>
              <w:bottom w:val="single" w:sz="8" w:space="0" w:color="auto"/>
              <w:right w:val="single" w:sz="8" w:space="0" w:color="auto"/>
            </w:tcBorders>
            <w:tcMar>
              <w:top w:w="0" w:type="dxa"/>
              <w:left w:w="108" w:type="dxa"/>
              <w:bottom w:w="0" w:type="dxa"/>
              <w:right w:w="108" w:type="dxa"/>
            </w:tcMar>
            <w:hideMark/>
          </w:tcPr>
          <w:p w14:paraId="3720AC05" w14:textId="77777777" w:rsidR="00286788" w:rsidRDefault="00286788">
            <w:pPr>
              <w:jc w:val="center"/>
            </w:pPr>
            <w:r>
              <w:t>+++</w:t>
            </w:r>
          </w:p>
        </w:tc>
      </w:tr>
      <w:tr w:rsidR="00286788" w14:paraId="3487D057" w14:textId="77777777" w:rsidTr="00286788">
        <w:trPr>
          <w:trHeight w:val="92"/>
        </w:trPr>
        <w:tc>
          <w:tcPr>
            <w:tcW w:w="1104"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E786AD4" w14:textId="77777777" w:rsidR="00286788" w:rsidRDefault="00286788">
            <w:r>
              <w:t>16h-17h</w:t>
            </w:r>
          </w:p>
        </w:tc>
        <w:tc>
          <w:tcPr>
            <w:tcW w:w="1205" w:type="dxa"/>
            <w:tcBorders>
              <w:top w:val="nil"/>
              <w:left w:val="nil"/>
              <w:bottom w:val="single" w:sz="8" w:space="0" w:color="auto"/>
              <w:right w:val="single" w:sz="4" w:space="0" w:color="auto"/>
            </w:tcBorders>
            <w:tcMar>
              <w:top w:w="0" w:type="dxa"/>
              <w:left w:w="108" w:type="dxa"/>
              <w:bottom w:w="0" w:type="dxa"/>
              <w:right w:w="108" w:type="dxa"/>
            </w:tcMar>
            <w:hideMark/>
          </w:tcPr>
          <w:p w14:paraId="5CA7032E" w14:textId="77777777" w:rsidR="00286788" w:rsidRDefault="00286788">
            <w:pPr>
              <w:jc w:val="center"/>
            </w:pPr>
            <w:r>
              <w:t>+++</w:t>
            </w:r>
          </w:p>
        </w:tc>
        <w:tc>
          <w:tcPr>
            <w:tcW w:w="1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9654AD" w14:textId="77777777" w:rsidR="00286788" w:rsidRDefault="00286788">
            <w:pPr>
              <w:jc w:val="center"/>
            </w:pPr>
          </w:p>
        </w:tc>
        <w:tc>
          <w:tcPr>
            <w:tcW w:w="1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E31F672" w14:textId="468FB818" w:rsidR="00286788" w:rsidRDefault="00286788">
            <w:pPr>
              <w:jc w:val="center"/>
            </w:pPr>
            <w:r>
              <w:t>+++</w:t>
            </w:r>
          </w:p>
        </w:tc>
        <w:tc>
          <w:tcPr>
            <w:tcW w:w="1192" w:type="dxa"/>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DC83B1F" w14:textId="77777777" w:rsidR="00286788" w:rsidRDefault="00286788">
            <w:pPr>
              <w:jc w:val="center"/>
            </w:pPr>
            <w:r>
              <w:t>+++</w:t>
            </w:r>
          </w:p>
        </w:tc>
        <w:tc>
          <w:tcPr>
            <w:tcW w:w="1321" w:type="dxa"/>
            <w:tcBorders>
              <w:top w:val="nil"/>
              <w:left w:val="nil"/>
              <w:bottom w:val="single" w:sz="8" w:space="0" w:color="auto"/>
              <w:right w:val="single" w:sz="8" w:space="0" w:color="auto"/>
            </w:tcBorders>
            <w:tcMar>
              <w:top w:w="0" w:type="dxa"/>
              <w:left w:w="108" w:type="dxa"/>
              <w:bottom w:w="0" w:type="dxa"/>
              <w:right w:w="108" w:type="dxa"/>
            </w:tcMar>
            <w:hideMark/>
          </w:tcPr>
          <w:p w14:paraId="7590E794" w14:textId="77777777" w:rsidR="00286788" w:rsidRDefault="00286788">
            <w:pPr>
              <w:jc w:val="center"/>
            </w:pPr>
            <w:r>
              <w:t>+++</w:t>
            </w:r>
          </w:p>
        </w:tc>
        <w:tc>
          <w:tcPr>
            <w:tcW w:w="1171" w:type="dxa"/>
            <w:tcBorders>
              <w:top w:val="nil"/>
              <w:left w:val="nil"/>
              <w:bottom w:val="single" w:sz="8" w:space="0" w:color="auto"/>
              <w:right w:val="single" w:sz="8" w:space="0" w:color="auto"/>
            </w:tcBorders>
            <w:tcMar>
              <w:top w:w="0" w:type="dxa"/>
              <w:left w:w="108" w:type="dxa"/>
              <w:bottom w:w="0" w:type="dxa"/>
              <w:right w:w="108" w:type="dxa"/>
            </w:tcMar>
            <w:hideMark/>
          </w:tcPr>
          <w:p w14:paraId="5311185E" w14:textId="77777777" w:rsidR="00286788" w:rsidRDefault="00286788">
            <w:pPr>
              <w:jc w:val="center"/>
            </w:pPr>
            <w:r>
              <w:t>+++</w:t>
            </w:r>
          </w:p>
        </w:tc>
        <w:tc>
          <w:tcPr>
            <w:tcW w:w="1223" w:type="dxa"/>
            <w:tcBorders>
              <w:top w:val="nil"/>
              <w:left w:val="nil"/>
              <w:bottom w:val="single" w:sz="8" w:space="0" w:color="auto"/>
              <w:right w:val="single" w:sz="8" w:space="0" w:color="auto"/>
            </w:tcBorders>
            <w:tcMar>
              <w:top w:w="0" w:type="dxa"/>
              <w:left w:w="108" w:type="dxa"/>
              <w:bottom w:w="0" w:type="dxa"/>
              <w:right w:w="108" w:type="dxa"/>
            </w:tcMar>
            <w:hideMark/>
          </w:tcPr>
          <w:p w14:paraId="51E0B4E0" w14:textId="77777777" w:rsidR="00286788" w:rsidRDefault="00286788">
            <w:pPr>
              <w:jc w:val="center"/>
            </w:pPr>
            <w:r>
              <w:t>+++</w:t>
            </w:r>
          </w:p>
        </w:tc>
      </w:tr>
      <w:tr w:rsidR="00286788" w14:paraId="357BCC5A" w14:textId="77777777" w:rsidTr="00286788">
        <w:trPr>
          <w:trHeight w:val="92"/>
        </w:trPr>
        <w:tc>
          <w:tcPr>
            <w:tcW w:w="1104"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595060B6" w14:textId="77777777" w:rsidR="00286788" w:rsidRDefault="00286788">
            <w:r>
              <w:t>17h-18h</w:t>
            </w:r>
          </w:p>
        </w:tc>
        <w:tc>
          <w:tcPr>
            <w:tcW w:w="1205" w:type="dxa"/>
            <w:tcBorders>
              <w:top w:val="nil"/>
              <w:left w:val="nil"/>
              <w:bottom w:val="single" w:sz="4" w:space="0" w:color="auto"/>
              <w:right w:val="single" w:sz="4" w:space="0" w:color="auto"/>
            </w:tcBorders>
            <w:tcMar>
              <w:top w:w="0" w:type="dxa"/>
              <w:left w:w="108" w:type="dxa"/>
              <w:bottom w:w="0" w:type="dxa"/>
              <w:right w:w="108" w:type="dxa"/>
            </w:tcMar>
            <w:hideMark/>
          </w:tcPr>
          <w:p w14:paraId="7B9B0E6A" w14:textId="77777777" w:rsidR="00286788" w:rsidRDefault="00286788">
            <w:pPr>
              <w:jc w:val="center"/>
            </w:pPr>
            <w:r>
              <w:t>++</w:t>
            </w:r>
          </w:p>
        </w:tc>
        <w:tc>
          <w:tcPr>
            <w:tcW w:w="1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5B38163" w14:textId="77777777" w:rsidR="00286788" w:rsidRDefault="00286788">
            <w:pPr>
              <w:jc w:val="center"/>
            </w:pPr>
          </w:p>
        </w:tc>
        <w:tc>
          <w:tcPr>
            <w:tcW w:w="13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684F2B8" w14:textId="2C3B302A" w:rsidR="00286788" w:rsidRDefault="00286788">
            <w:pPr>
              <w:jc w:val="center"/>
            </w:pPr>
            <w:r>
              <w:t>+</w:t>
            </w:r>
          </w:p>
        </w:tc>
        <w:tc>
          <w:tcPr>
            <w:tcW w:w="1192" w:type="dxa"/>
            <w:tcBorders>
              <w:top w:val="nil"/>
              <w:left w:val="single" w:sz="4" w:space="0" w:color="auto"/>
              <w:bottom w:val="single" w:sz="4" w:space="0" w:color="auto"/>
              <w:right w:val="single" w:sz="8" w:space="0" w:color="auto"/>
            </w:tcBorders>
            <w:tcMar>
              <w:top w:w="0" w:type="dxa"/>
              <w:left w:w="108" w:type="dxa"/>
              <w:bottom w:w="0" w:type="dxa"/>
              <w:right w:w="108" w:type="dxa"/>
            </w:tcMar>
            <w:hideMark/>
          </w:tcPr>
          <w:p w14:paraId="35603A36" w14:textId="77777777" w:rsidR="00286788" w:rsidRDefault="00286788">
            <w:pPr>
              <w:jc w:val="center"/>
            </w:pPr>
            <w:r>
              <w:t>+</w:t>
            </w:r>
          </w:p>
        </w:tc>
        <w:tc>
          <w:tcPr>
            <w:tcW w:w="1321" w:type="dxa"/>
            <w:tcBorders>
              <w:top w:val="nil"/>
              <w:left w:val="nil"/>
              <w:bottom w:val="single" w:sz="4" w:space="0" w:color="auto"/>
              <w:right w:val="single" w:sz="8" w:space="0" w:color="auto"/>
            </w:tcBorders>
            <w:tcMar>
              <w:top w:w="0" w:type="dxa"/>
              <w:left w:w="108" w:type="dxa"/>
              <w:bottom w:w="0" w:type="dxa"/>
              <w:right w:w="108" w:type="dxa"/>
            </w:tcMar>
            <w:hideMark/>
          </w:tcPr>
          <w:p w14:paraId="47A5FA64" w14:textId="77777777" w:rsidR="00286788" w:rsidRDefault="00286788">
            <w:pPr>
              <w:jc w:val="center"/>
            </w:pPr>
            <w:r>
              <w:t>+</w:t>
            </w:r>
          </w:p>
        </w:tc>
        <w:tc>
          <w:tcPr>
            <w:tcW w:w="1171" w:type="dxa"/>
            <w:tcBorders>
              <w:top w:val="nil"/>
              <w:left w:val="nil"/>
              <w:bottom w:val="single" w:sz="4" w:space="0" w:color="auto"/>
              <w:right w:val="single" w:sz="8" w:space="0" w:color="auto"/>
            </w:tcBorders>
            <w:tcMar>
              <w:top w:w="0" w:type="dxa"/>
              <w:left w:w="108" w:type="dxa"/>
              <w:bottom w:w="0" w:type="dxa"/>
              <w:right w:w="108" w:type="dxa"/>
            </w:tcMar>
            <w:hideMark/>
          </w:tcPr>
          <w:p w14:paraId="4583A0D3" w14:textId="77777777" w:rsidR="00286788" w:rsidRDefault="00286788">
            <w:pPr>
              <w:jc w:val="center"/>
            </w:pPr>
            <w:r>
              <w:t>++</w:t>
            </w:r>
          </w:p>
        </w:tc>
        <w:tc>
          <w:tcPr>
            <w:tcW w:w="1223" w:type="dxa"/>
            <w:tcBorders>
              <w:top w:val="nil"/>
              <w:left w:val="nil"/>
              <w:bottom w:val="single" w:sz="4" w:space="0" w:color="auto"/>
              <w:right w:val="single" w:sz="8" w:space="0" w:color="auto"/>
            </w:tcBorders>
            <w:tcMar>
              <w:top w:w="0" w:type="dxa"/>
              <w:left w:w="108" w:type="dxa"/>
              <w:bottom w:w="0" w:type="dxa"/>
              <w:right w:w="108" w:type="dxa"/>
            </w:tcMar>
            <w:hideMark/>
          </w:tcPr>
          <w:p w14:paraId="65BD97F7" w14:textId="77777777" w:rsidR="00286788" w:rsidRDefault="00286788">
            <w:pPr>
              <w:jc w:val="center"/>
            </w:pPr>
            <w:r>
              <w:t>++</w:t>
            </w:r>
          </w:p>
        </w:tc>
      </w:tr>
      <w:tr w:rsidR="00286788" w14:paraId="0CEFB6CE" w14:textId="77777777" w:rsidTr="00286788">
        <w:trPr>
          <w:trHeight w:val="92"/>
        </w:trPr>
        <w:tc>
          <w:tcPr>
            <w:tcW w:w="110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FB1E8B0" w14:textId="70DC8E92" w:rsidR="00286788" w:rsidRDefault="00286788">
            <w:r>
              <w:t>18-21h</w:t>
            </w:r>
            <w:r w:rsidR="00C56B00">
              <w:t xml:space="preserve"> (selon calendrier)</w:t>
            </w:r>
          </w:p>
        </w:tc>
        <w:tc>
          <w:tcPr>
            <w:tcW w:w="120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14:paraId="27386F32" w14:textId="77777777" w:rsidR="00286788" w:rsidRDefault="00286788">
            <w:pPr>
              <w:jc w:val="center"/>
            </w:pPr>
          </w:p>
        </w:tc>
        <w:tc>
          <w:tcPr>
            <w:tcW w:w="1087"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0EA10A" w14:textId="77777777" w:rsidR="00286788" w:rsidRDefault="00286788">
            <w:pPr>
              <w:jc w:val="center"/>
            </w:pPr>
          </w:p>
        </w:tc>
        <w:tc>
          <w:tcPr>
            <w:tcW w:w="131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14:paraId="3B44C83C" w14:textId="77777777" w:rsidR="00286788" w:rsidRDefault="00286788">
            <w:pPr>
              <w:jc w:val="center"/>
            </w:pPr>
          </w:p>
        </w:tc>
        <w:tc>
          <w:tcPr>
            <w:tcW w:w="119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14:paraId="58C28A33" w14:textId="77777777" w:rsidR="00286788" w:rsidRDefault="00286788">
            <w:pPr>
              <w:jc w:val="center"/>
            </w:pPr>
          </w:p>
        </w:tc>
        <w:tc>
          <w:tcPr>
            <w:tcW w:w="1321"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3A3CAFA7" w14:textId="76FCA5D3" w:rsidR="00286788" w:rsidRDefault="00286788">
            <w:pPr>
              <w:jc w:val="center"/>
            </w:pPr>
            <w:r>
              <w:t>++</w:t>
            </w:r>
          </w:p>
        </w:tc>
        <w:tc>
          <w:tcPr>
            <w:tcW w:w="1171"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14:paraId="452B6D70" w14:textId="77777777" w:rsidR="00286788" w:rsidRDefault="00286788">
            <w:pPr>
              <w:jc w:val="center"/>
            </w:pPr>
          </w:p>
        </w:tc>
        <w:tc>
          <w:tcPr>
            <w:tcW w:w="122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Mar>
              <w:top w:w="0" w:type="dxa"/>
              <w:left w:w="108" w:type="dxa"/>
              <w:bottom w:w="0" w:type="dxa"/>
              <w:right w:w="108" w:type="dxa"/>
            </w:tcMar>
          </w:tcPr>
          <w:p w14:paraId="2E123E60" w14:textId="77777777" w:rsidR="00286788" w:rsidRDefault="00286788">
            <w:pPr>
              <w:jc w:val="center"/>
            </w:pPr>
          </w:p>
        </w:tc>
      </w:tr>
    </w:tbl>
    <w:p w14:paraId="4DBAEA55" w14:textId="77777777" w:rsidR="00C56B00" w:rsidRDefault="00C56B00" w:rsidP="00EC2605">
      <w:pPr>
        <w:ind w:left="708" w:firstLine="708"/>
      </w:pPr>
    </w:p>
    <w:p w14:paraId="3E71BFB0" w14:textId="62435FB1" w:rsidR="00EC2605" w:rsidRDefault="00EC2605" w:rsidP="00EC2605">
      <w:pPr>
        <w:ind w:left="708" w:firstLine="708"/>
      </w:pPr>
      <w:r>
        <w:t>+            Fréquentation faible</w:t>
      </w:r>
    </w:p>
    <w:p w14:paraId="2CD3962F" w14:textId="77777777" w:rsidR="00EC2605" w:rsidRDefault="00EC2605" w:rsidP="00EC2605">
      <w:pPr>
        <w:ind w:left="708" w:firstLine="708"/>
      </w:pPr>
      <w:r>
        <w:t>++          Fréquentation moyenne</w:t>
      </w:r>
    </w:p>
    <w:p w14:paraId="4C355B58" w14:textId="77777777" w:rsidR="00EC2605" w:rsidRDefault="00EC2605" w:rsidP="00EC2605">
      <w:pPr>
        <w:ind w:left="708" w:firstLine="708"/>
      </w:pPr>
      <w:r>
        <w:lastRenderedPageBreak/>
        <w:t>+++       Fréquentation soutenue</w:t>
      </w:r>
    </w:p>
    <w:p w14:paraId="35FE29BE" w14:textId="77777777" w:rsidR="00EC2605" w:rsidRDefault="00EC2605" w:rsidP="00EC2605">
      <w:pPr>
        <w:ind w:left="708" w:firstLine="708"/>
      </w:pPr>
      <w:r>
        <w:t>++++     Fréquentation importante</w:t>
      </w:r>
    </w:p>
    <w:p w14:paraId="7F775B5A" w14:textId="1EE85899" w:rsidR="00EC2605" w:rsidRDefault="00EC2605" w:rsidP="00D5273C"/>
    <w:p w14:paraId="2CD6D21D" w14:textId="6B303160" w:rsidR="00286788" w:rsidRDefault="00286788" w:rsidP="00286788">
      <w:pPr>
        <w:jc w:val="both"/>
        <w:rPr>
          <w:color w:val="000000" w:themeColor="text1"/>
        </w:rPr>
      </w:pPr>
      <w:r>
        <w:rPr>
          <w:color w:val="000000" w:themeColor="text1"/>
        </w:rPr>
        <w:t>En 2024</w:t>
      </w:r>
      <w:r w:rsidRPr="00987B23">
        <w:rPr>
          <w:color w:val="000000" w:themeColor="text1"/>
        </w:rPr>
        <w:t xml:space="preserve">, le musée </w:t>
      </w:r>
      <w:r>
        <w:rPr>
          <w:color w:val="000000" w:themeColor="text1"/>
        </w:rPr>
        <w:t>de l’Orangerie</w:t>
      </w:r>
      <w:r w:rsidRPr="00987B23">
        <w:rPr>
          <w:color w:val="000000" w:themeColor="text1"/>
        </w:rPr>
        <w:t xml:space="preserve"> a accueilli </w:t>
      </w:r>
      <w:r>
        <w:t xml:space="preserve">1 198 694 </w:t>
      </w:r>
      <w:r w:rsidRPr="00987B23">
        <w:rPr>
          <w:color w:val="000000" w:themeColor="text1"/>
        </w:rPr>
        <w:t>visiteurs</w:t>
      </w:r>
      <w:r>
        <w:rPr>
          <w:color w:val="000000" w:themeColor="text1"/>
        </w:rPr>
        <w:t xml:space="preserve"> (</w:t>
      </w:r>
      <w:r>
        <w:t>1 239 539</w:t>
      </w:r>
      <w:r>
        <w:rPr>
          <w:color w:val="000000" w:themeColor="text1"/>
        </w:rPr>
        <w:t>en 2023)</w:t>
      </w:r>
      <w:r w:rsidRPr="00987B23">
        <w:rPr>
          <w:color w:val="000000" w:themeColor="text1"/>
        </w:rPr>
        <w:t>.</w:t>
      </w:r>
    </w:p>
    <w:p w14:paraId="32E32EE1" w14:textId="77777777" w:rsidR="00286788" w:rsidRDefault="00286788" w:rsidP="00286788">
      <w:pPr>
        <w:jc w:val="both"/>
        <w:rPr>
          <w:color w:val="000000" w:themeColor="text1"/>
        </w:rPr>
      </w:pPr>
    </w:p>
    <w:p w14:paraId="48476EBD" w14:textId="0B883DE6" w:rsidR="00286788" w:rsidRDefault="00286788" w:rsidP="00286788">
      <w:pPr>
        <w:jc w:val="both"/>
      </w:pPr>
      <w:r>
        <w:t>L’exposition « Amedeo Modigliani, un peintre et son marchand</w:t>
      </w:r>
      <w:r w:rsidR="00C56B00">
        <w:t xml:space="preserve"> </w:t>
      </w:r>
      <w:r>
        <w:t>», présentée du 20 septembre 2023 au 15 janvier 2024, a totalisé la meilleure fréquentation d’exposition de ces dix dernières années réunissant 452 000 visiteurs. Ces deux dernières années, les principales provenances des visiteurs individuels du musée de l’Orangerie sont les suivantes :</w:t>
      </w:r>
    </w:p>
    <w:p w14:paraId="7B08DDDA" w14:textId="77777777" w:rsidR="00286788" w:rsidRPr="000349D6" w:rsidRDefault="00286788" w:rsidP="00286788">
      <w:pPr>
        <w:ind w:firstLine="708"/>
        <w:jc w:val="both"/>
        <w:rPr>
          <w:b/>
          <w:sz w:val="18"/>
          <w:u w:val="single"/>
        </w:rPr>
      </w:pPr>
    </w:p>
    <w:tbl>
      <w:tblPr>
        <w:tblStyle w:val="Grilledutableau"/>
        <w:tblW w:w="0" w:type="auto"/>
        <w:tblLook w:val="04A0" w:firstRow="1" w:lastRow="0" w:firstColumn="1" w:lastColumn="0" w:noHBand="0" w:noVBand="1"/>
      </w:tblPr>
      <w:tblGrid>
        <w:gridCol w:w="3209"/>
        <w:gridCol w:w="3209"/>
        <w:gridCol w:w="3210"/>
      </w:tblGrid>
      <w:tr w:rsidR="00286788" w:rsidRPr="00916B90" w14:paraId="7EF8D0F0" w14:textId="77777777" w:rsidTr="00C56B00">
        <w:tc>
          <w:tcPr>
            <w:tcW w:w="3209" w:type="dxa"/>
          </w:tcPr>
          <w:p w14:paraId="1E33F081" w14:textId="77777777" w:rsidR="00286788" w:rsidRPr="00540953" w:rsidRDefault="00286788" w:rsidP="00C56B00">
            <w:pPr>
              <w:rPr>
                <w:sz w:val="20"/>
              </w:rPr>
            </w:pPr>
          </w:p>
        </w:tc>
        <w:tc>
          <w:tcPr>
            <w:tcW w:w="3209" w:type="dxa"/>
          </w:tcPr>
          <w:p w14:paraId="499E4587" w14:textId="77777777" w:rsidR="00286788" w:rsidRPr="00540953" w:rsidRDefault="00286788" w:rsidP="00C56B00">
            <w:pPr>
              <w:jc w:val="center"/>
              <w:rPr>
                <w:b/>
                <w:sz w:val="20"/>
              </w:rPr>
            </w:pPr>
            <w:r w:rsidRPr="00540953">
              <w:rPr>
                <w:b/>
                <w:sz w:val="20"/>
              </w:rPr>
              <w:t>202</w:t>
            </w:r>
            <w:r>
              <w:rPr>
                <w:b/>
                <w:sz w:val="20"/>
              </w:rPr>
              <w:t>4</w:t>
            </w:r>
          </w:p>
        </w:tc>
        <w:tc>
          <w:tcPr>
            <w:tcW w:w="3210" w:type="dxa"/>
          </w:tcPr>
          <w:p w14:paraId="57DE1C84" w14:textId="77777777" w:rsidR="00286788" w:rsidRPr="00540953" w:rsidRDefault="00286788" w:rsidP="00C56B00">
            <w:pPr>
              <w:jc w:val="center"/>
              <w:rPr>
                <w:b/>
                <w:sz w:val="20"/>
              </w:rPr>
            </w:pPr>
            <w:r w:rsidRPr="00540953">
              <w:rPr>
                <w:b/>
                <w:sz w:val="20"/>
              </w:rPr>
              <w:t>20</w:t>
            </w:r>
            <w:r>
              <w:rPr>
                <w:b/>
                <w:sz w:val="20"/>
              </w:rPr>
              <w:t>23</w:t>
            </w:r>
          </w:p>
        </w:tc>
      </w:tr>
      <w:tr w:rsidR="00286788" w14:paraId="218453EE" w14:textId="77777777" w:rsidTr="00C56B00">
        <w:tc>
          <w:tcPr>
            <w:tcW w:w="3209" w:type="dxa"/>
          </w:tcPr>
          <w:p w14:paraId="2A7470FD" w14:textId="77777777" w:rsidR="00286788" w:rsidRPr="00540953" w:rsidRDefault="00286788" w:rsidP="00C56B00">
            <w:pPr>
              <w:rPr>
                <w:sz w:val="20"/>
              </w:rPr>
            </w:pPr>
            <w:r w:rsidRPr="00540953">
              <w:rPr>
                <w:sz w:val="20"/>
              </w:rPr>
              <w:t>France</w:t>
            </w:r>
          </w:p>
        </w:tc>
        <w:tc>
          <w:tcPr>
            <w:tcW w:w="3209" w:type="dxa"/>
          </w:tcPr>
          <w:p w14:paraId="501F5FAB" w14:textId="77777777" w:rsidR="00286788" w:rsidRPr="00540953" w:rsidRDefault="00286788" w:rsidP="00C56B00">
            <w:pPr>
              <w:rPr>
                <w:sz w:val="20"/>
              </w:rPr>
            </w:pPr>
            <w:r>
              <w:rPr>
                <w:sz w:val="20"/>
              </w:rPr>
              <w:t>34</w:t>
            </w:r>
            <w:r w:rsidRPr="00540953">
              <w:rPr>
                <w:sz w:val="20"/>
              </w:rPr>
              <w:t>%</w:t>
            </w:r>
          </w:p>
        </w:tc>
        <w:tc>
          <w:tcPr>
            <w:tcW w:w="3210" w:type="dxa"/>
          </w:tcPr>
          <w:p w14:paraId="5EA60114" w14:textId="77777777" w:rsidR="00286788" w:rsidRPr="00540953" w:rsidRDefault="00286788" w:rsidP="00C56B00">
            <w:pPr>
              <w:rPr>
                <w:sz w:val="20"/>
              </w:rPr>
            </w:pPr>
            <w:r>
              <w:rPr>
                <w:sz w:val="20"/>
              </w:rPr>
              <w:t>42</w:t>
            </w:r>
            <w:r w:rsidRPr="00540953">
              <w:rPr>
                <w:sz w:val="20"/>
              </w:rPr>
              <w:t>%</w:t>
            </w:r>
          </w:p>
        </w:tc>
      </w:tr>
      <w:tr w:rsidR="00286788" w:rsidRPr="00916B90" w14:paraId="55FB0C79" w14:textId="77777777" w:rsidTr="00C56B00">
        <w:tc>
          <w:tcPr>
            <w:tcW w:w="3209" w:type="dxa"/>
          </w:tcPr>
          <w:p w14:paraId="6C948802" w14:textId="77777777" w:rsidR="00286788" w:rsidRPr="00540953" w:rsidRDefault="00286788" w:rsidP="00C56B00">
            <w:pPr>
              <w:pStyle w:val="Paragraphedeliste"/>
              <w:numPr>
                <w:ilvl w:val="0"/>
                <w:numId w:val="9"/>
              </w:numPr>
              <w:rPr>
                <w:sz w:val="20"/>
              </w:rPr>
            </w:pPr>
            <w:r w:rsidRPr="00540953">
              <w:rPr>
                <w:sz w:val="20"/>
              </w:rPr>
              <w:t>Dont Paris</w:t>
            </w:r>
          </w:p>
        </w:tc>
        <w:tc>
          <w:tcPr>
            <w:tcW w:w="3209" w:type="dxa"/>
          </w:tcPr>
          <w:p w14:paraId="1932978F" w14:textId="77777777" w:rsidR="00286788" w:rsidRPr="00540953" w:rsidRDefault="00286788" w:rsidP="00C56B00">
            <w:pPr>
              <w:pStyle w:val="Paragraphedeliste"/>
              <w:numPr>
                <w:ilvl w:val="0"/>
                <w:numId w:val="9"/>
              </w:numPr>
              <w:rPr>
                <w:sz w:val="20"/>
              </w:rPr>
            </w:pPr>
            <w:r>
              <w:rPr>
                <w:sz w:val="20"/>
              </w:rPr>
              <w:t>12</w:t>
            </w:r>
            <w:r w:rsidRPr="00540953">
              <w:rPr>
                <w:sz w:val="20"/>
              </w:rPr>
              <w:t>%</w:t>
            </w:r>
          </w:p>
        </w:tc>
        <w:tc>
          <w:tcPr>
            <w:tcW w:w="3210" w:type="dxa"/>
          </w:tcPr>
          <w:p w14:paraId="44ED12E7" w14:textId="77777777" w:rsidR="00286788" w:rsidRPr="00540953" w:rsidRDefault="00286788" w:rsidP="00C56B00">
            <w:pPr>
              <w:pStyle w:val="Paragraphedeliste"/>
              <w:numPr>
                <w:ilvl w:val="0"/>
                <w:numId w:val="9"/>
              </w:numPr>
              <w:rPr>
                <w:sz w:val="20"/>
              </w:rPr>
            </w:pPr>
            <w:r>
              <w:rPr>
                <w:sz w:val="20"/>
              </w:rPr>
              <w:t>17</w:t>
            </w:r>
            <w:r w:rsidRPr="00540953">
              <w:rPr>
                <w:sz w:val="20"/>
              </w:rPr>
              <w:t>%</w:t>
            </w:r>
          </w:p>
        </w:tc>
      </w:tr>
      <w:tr w:rsidR="00286788" w:rsidRPr="00916B90" w14:paraId="4D0E19D9" w14:textId="77777777" w:rsidTr="00C56B00">
        <w:tc>
          <w:tcPr>
            <w:tcW w:w="3209" w:type="dxa"/>
          </w:tcPr>
          <w:p w14:paraId="1B1A4EA8" w14:textId="77777777" w:rsidR="00286788" w:rsidRPr="00540953" w:rsidRDefault="00286788" w:rsidP="00C56B00">
            <w:pPr>
              <w:pStyle w:val="Paragraphedeliste"/>
              <w:numPr>
                <w:ilvl w:val="0"/>
                <w:numId w:val="9"/>
              </w:numPr>
              <w:rPr>
                <w:sz w:val="20"/>
              </w:rPr>
            </w:pPr>
            <w:r w:rsidRPr="00540953">
              <w:rPr>
                <w:sz w:val="20"/>
              </w:rPr>
              <w:t>Dont IDF hors Paris</w:t>
            </w:r>
          </w:p>
        </w:tc>
        <w:tc>
          <w:tcPr>
            <w:tcW w:w="3209" w:type="dxa"/>
          </w:tcPr>
          <w:p w14:paraId="5B484E8F" w14:textId="77777777" w:rsidR="00286788" w:rsidRPr="00540953" w:rsidRDefault="00286788" w:rsidP="00C56B00">
            <w:pPr>
              <w:pStyle w:val="Paragraphedeliste"/>
              <w:numPr>
                <w:ilvl w:val="0"/>
                <w:numId w:val="9"/>
              </w:numPr>
              <w:rPr>
                <w:sz w:val="20"/>
              </w:rPr>
            </w:pPr>
            <w:r>
              <w:rPr>
                <w:sz w:val="20"/>
              </w:rPr>
              <w:t>10</w:t>
            </w:r>
            <w:r w:rsidRPr="00540953">
              <w:rPr>
                <w:sz w:val="20"/>
              </w:rPr>
              <w:t>%</w:t>
            </w:r>
          </w:p>
        </w:tc>
        <w:tc>
          <w:tcPr>
            <w:tcW w:w="3210" w:type="dxa"/>
          </w:tcPr>
          <w:p w14:paraId="7FFAA162" w14:textId="77777777" w:rsidR="00286788" w:rsidRPr="00540953" w:rsidRDefault="00286788" w:rsidP="00C56B00">
            <w:pPr>
              <w:pStyle w:val="Paragraphedeliste"/>
              <w:numPr>
                <w:ilvl w:val="0"/>
                <w:numId w:val="9"/>
              </w:numPr>
              <w:rPr>
                <w:sz w:val="20"/>
              </w:rPr>
            </w:pPr>
            <w:r>
              <w:rPr>
                <w:sz w:val="20"/>
              </w:rPr>
              <w:t>11</w:t>
            </w:r>
            <w:r w:rsidRPr="00540953">
              <w:rPr>
                <w:sz w:val="20"/>
              </w:rPr>
              <w:t>%</w:t>
            </w:r>
          </w:p>
        </w:tc>
      </w:tr>
      <w:tr w:rsidR="00286788" w:rsidRPr="00916B90" w14:paraId="07518CEE" w14:textId="77777777" w:rsidTr="00C56B00">
        <w:tc>
          <w:tcPr>
            <w:tcW w:w="3209" w:type="dxa"/>
          </w:tcPr>
          <w:p w14:paraId="31026D61" w14:textId="77777777" w:rsidR="00286788" w:rsidRPr="00540953" w:rsidRDefault="00286788" w:rsidP="00C56B00">
            <w:pPr>
              <w:pStyle w:val="Paragraphedeliste"/>
              <w:numPr>
                <w:ilvl w:val="0"/>
                <w:numId w:val="9"/>
              </w:numPr>
              <w:rPr>
                <w:sz w:val="20"/>
              </w:rPr>
            </w:pPr>
            <w:r w:rsidRPr="00540953">
              <w:rPr>
                <w:sz w:val="20"/>
              </w:rPr>
              <w:t>Dont régions</w:t>
            </w:r>
          </w:p>
        </w:tc>
        <w:tc>
          <w:tcPr>
            <w:tcW w:w="3209" w:type="dxa"/>
          </w:tcPr>
          <w:p w14:paraId="452AEA05" w14:textId="77777777" w:rsidR="00286788" w:rsidRPr="00540953" w:rsidRDefault="00286788" w:rsidP="00C56B00">
            <w:pPr>
              <w:pStyle w:val="Paragraphedeliste"/>
              <w:numPr>
                <w:ilvl w:val="0"/>
                <w:numId w:val="9"/>
              </w:numPr>
              <w:rPr>
                <w:sz w:val="20"/>
              </w:rPr>
            </w:pPr>
            <w:r>
              <w:rPr>
                <w:sz w:val="20"/>
              </w:rPr>
              <w:t>12</w:t>
            </w:r>
            <w:r w:rsidRPr="00540953">
              <w:rPr>
                <w:sz w:val="20"/>
              </w:rPr>
              <w:t>%</w:t>
            </w:r>
          </w:p>
        </w:tc>
        <w:tc>
          <w:tcPr>
            <w:tcW w:w="3210" w:type="dxa"/>
          </w:tcPr>
          <w:p w14:paraId="1A609C1C" w14:textId="77777777" w:rsidR="00286788" w:rsidRPr="00540953" w:rsidRDefault="00286788" w:rsidP="00C56B00">
            <w:pPr>
              <w:pStyle w:val="Paragraphedeliste"/>
              <w:numPr>
                <w:ilvl w:val="0"/>
                <w:numId w:val="9"/>
              </w:numPr>
              <w:rPr>
                <w:sz w:val="20"/>
              </w:rPr>
            </w:pPr>
            <w:r w:rsidRPr="00540953">
              <w:rPr>
                <w:sz w:val="20"/>
              </w:rPr>
              <w:t>12%</w:t>
            </w:r>
          </w:p>
        </w:tc>
      </w:tr>
      <w:tr w:rsidR="00286788" w14:paraId="61B100F9" w14:textId="77777777" w:rsidTr="00C56B00">
        <w:tc>
          <w:tcPr>
            <w:tcW w:w="3209" w:type="dxa"/>
          </w:tcPr>
          <w:p w14:paraId="5E98471F" w14:textId="77777777" w:rsidR="00286788" w:rsidRPr="00540953" w:rsidRDefault="00286788" w:rsidP="00C56B00">
            <w:pPr>
              <w:rPr>
                <w:sz w:val="20"/>
              </w:rPr>
            </w:pPr>
            <w:r w:rsidRPr="00540953">
              <w:rPr>
                <w:sz w:val="20"/>
              </w:rPr>
              <w:t>Etranger</w:t>
            </w:r>
          </w:p>
        </w:tc>
        <w:tc>
          <w:tcPr>
            <w:tcW w:w="3209" w:type="dxa"/>
          </w:tcPr>
          <w:p w14:paraId="12ED671A" w14:textId="77777777" w:rsidR="00286788" w:rsidRPr="00540953" w:rsidRDefault="00286788" w:rsidP="00C56B00">
            <w:pPr>
              <w:rPr>
                <w:sz w:val="20"/>
              </w:rPr>
            </w:pPr>
            <w:r>
              <w:rPr>
                <w:sz w:val="20"/>
              </w:rPr>
              <w:t>66</w:t>
            </w:r>
            <w:r w:rsidRPr="00540953">
              <w:rPr>
                <w:sz w:val="20"/>
              </w:rPr>
              <w:t>%</w:t>
            </w:r>
          </w:p>
        </w:tc>
        <w:tc>
          <w:tcPr>
            <w:tcW w:w="3210" w:type="dxa"/>
          </w:tcPr>
          <w:p w14:paraId="38990712" w14:textId="77777777" w:rsidR="00286788" w:rsidRPr="00540953" w:rsidRDefault="00286788" w:rsidP="00C56B00">
            <w:pPr>
              <w:rPr>
                <w:sz w:val="20"/>
              </w:rPr>
            </w:pPr>
            <w:r>
              <w:rPr>
                <w:sz w:val="20"/>
              </w:rPr>
              <w:t>58</w:t>
            </w:r>
            <w:r w:rsidRPr="00540953">
              <w:rPr>
                <w:sz w:val="20"/>
              </w:rPr>
              <w:t>%</w:t>
            </w:r>
          </w:p>
        </w:tc>
      </w:tr>
      <w:tr w:rsidR="00286788" w14:paraId="1914E090" w14:textId="77777777" w:rsidTr="00C56B00">
        <w:tc>
          <w:tcPr>
            <w:tcW w:w="3209" w:type="dxa"/>
          </w:tcPr>
          <w:p w14:paraId="5E7F3C94" w14:textId="77777777" w:rsidR="00286788" w:rsidRPr="00540953" w:rsidRDefault="00286788" w:rsidP="00C56B00">
            <w:pPr>
              <w:pStyle w:val="Paragraphedeliste"/>
              <w:numPr>
                <w:ilvl w:val="0"/>
                <w:numId w:val="9"/>
              </w:numPr>
              <w:rPr>
                <w:sz w:val="20"/>
              </w:rPr>
            </w:pPr>
            <w:r w:rsidRPr="00540953">
              <w:rPr>
                <w:sz w:val="20"/>
              </w:rPr>
              <w:t>Dont Etats-Unis</w:t>
            </w:r>
          </w:p>
        </w:tc>
        <w:tc>
          <w:tcPr>
            <w:tcW w:w="3209" w:type="dxa"/>
          </w:tcPr>
          <w:p w14:paraId="5243D7BA" w14:textId="77777777" w:rsidR="00286788" w:rsidRPr="00540953" w:rsidRDefault="00286788" w:rsidP="00C56B00">
            <w:pPr>
              <w:pStyle w:val="Paragraphedeliste"/>
              <w:numPr>
                <w:ilvl w:val="0"/>
                <w:numId w:val="9"/>
              </w:numPr>
              <w:rPr>
                <w:sz w:val="20"/>
              </w:rPr>
            </w:pPr>
            <w:r>
              <w:rPr>
                <w:sz w:val="20"/>
              </w:rPr>
              <w:t>13</w:t>
            </w:r>
            <w:r w:rsidRPr="00540953">
              <w:rPr>
                <w:sz w:val="20"/>
              </w:rPr>
              <w:t>%</w:t>
            </w:r>
          </w:p>
        </w:tc>
        <w:tc>
          <w:tcPr>
            <w:tcW w:w="3210" w:type="dxa"/>
          </w:tcPr>
          <w:p w14:paraId="0FB7CBDF" w14:textId="77777777" w:rsidR="00286788" w:rsidRPr="00540953" w:rsidRDefault="00286788" w:rsidP="00C56B00">
            <w:pPr>
              <w:pStyle w:val="Paragraphedeliste"/>
              <w:numPr>
                <w:ilvl w:val="0"/>
                <w:numId w:val="9"/>
              </w:numPr>
              <w:rPr>
                <w:sz w:val="20"/>
              </w:rPr>
            </w:pPr>
            <w:r>
              <w:rPr>
                <w:sz w:val="20"/>
              </w:rPr>
              <w:t>12</w:t>
            </w:r>
            <w:r w:rsidRPr="00540953">
              <w:rPr>
                <w:sz w:val="20"/>
              </w:rPr>
              <w:t>%</w:t>
            </w:r>
          </w:p>
        </w:tc>
      </w:tr>
      <w:tr w:rsidR="00286788" w14:paraId="355CEAE1" w14:textId="77777777" w:rsidTr="00C56B00">
        <w:tc>
          <w:tcPr>
            <w:tcW w:w="3209" w:type="dxa"/>
          </w:tcPr>
          <w:p w14:paraId="50F7B0C7" w14:textId="77777777" w:rsidR="00286788" w:rsidRPr="00540953" w:rsidRDefault="00286788" w:rsidP="00C56B00">
            <w:pPr>
              <w:pStyle w:val="Paragraphedeliste"/>
              <w:numPr>
                <w:ilvl w:val="0"/>
                <w:numId w:val="9"/>
              </w:numPr>
              <w:rPr>
                <w:sz w:val="20"/>
              </w:rPr>
            </w:pPr>
            <w:r w:rsidRPr="00540953">
              <w:rPr>
                <w:sz w:val="20"/>
              </w:rPr>
              <w:t>Dont Italie</w:t>
            </w:r>
          </w:p>
        </w:tc>
        <w:tc>
          <w:tcPr>
            <w:tcW w:w="3209" w:type="dxa"/>
          </w:tcPr>
          <w:p w14:paraId="4945B289" w14:textId="77777777" w:rsidR="00286788" w:rsidRPr="00540953" w:rsidRDefault="00286788" w:rsidP="00C56B00">
            <w:pPr>
              <w:pStyle w:val="Paragraphedeliste"/>
              <w:numPr>
                <w:ilvl w:val="0"/>
                <w:numId w:val="9"/>
              </w:numPr>
              <w:rPr>
                <w:sz w:val="20"/>
              </w:rPr>
            </w:pPr>
            <w:r>
              <w:rPr>
                <w:sz w:val="20"/>
              </w:rPr>
              <w:t>9</w:t>
            </w:r>
            <w:r w:rsidRPr="00540953">
              <w:rPr>
                <w:sz w:val="20"/>
              </w:rPr>
              <w:t>%</w:t>
            </w:r>
          </w:p>
        </w:tc>
        <w:tc>
          <w:tcPr>
            <w:tcW w:w="3210" w:type="dxa"/>
          </w:tcPr>
          <w:p w14:paraId="11DF0F5C" w14:textId="77777777" w:rsidR="00286788" w:rsidRPr="00540953" w:rsidRDefault="00286788" w:rsidP="00C56B00">
            <w:pPr>
              <w:pStyle w:val="Paragraphedeliste"/>
              <w:numPr>
                <w:ilvl w:val="0"/>
                <w:numId w:val="9"/>
              </w:numPr>
              <w:rPr>
                <w:sz w:val="20"/>
              </w:rPr>
            </w:pPr>
            <w:r>
              <w:rPr>
                <w:sz w:val="20"/>
              </w:rPr>
              <w:t>8</w:t>
            </w:r>
            <w:r w:rsidRPr="00540953">
              <w:rPr>
                <w:sz w:val="20"/>
              </w:rPr>
              <w:t>%</w:t>
            </w:r>
          </w:p>
        </w:tc>
      </w:tr>
      <w:tr w:rsidR="00286788" w14:paraId="596155D2" w14:textId="77777777" w:rsidTr="00C56B00">
        <w:tc>
          <w:tcPr>
            <w:tcW w:w="3209" w:type="dxa"/>
          </w:tcPr>
          <w:p w14:paraId="48AB84E4" w14:textId="77777777" w:rsidR="00286788" w:rsidRPr="00540953" w:rsidRDefault="00286788" w:rsidP="00C56B00">
            <w:pPr>
              <w:pStyle w:val="Paragraphedeliste"/>
              <w:numPr>
                <w:ilvl w:val="0"/>
                <w:numId w:val="9"/>
              </w:numPr>
              <w:rPr>
                <w:sz w:val="20"/>
              </w:rPr>
            </w:pPr>
            <w:r w:rsidRPr="00540953">
              <w:rPr>
                <w:sz w:val="20"/>
              </w:rPr>
              <w:t xml:space="preserve">Dont </w:t>
            </w:r>
            <w:r>
              <w:rPr>
                <w:sz w:val="20"/>
              </w:rPr>
              <w:t>Corée du Sud</w:t>
            </w:r>
          </w:p>
        </w:tc>
        <w:tc>
          <w:tcPr>
            <w:tcW w:w="3209" w:type="dxa"/>
          </w:tcPr>
          <w:p w14:paraId="7715FFC8" w14:textId="77777777" w:rsidR="00286788" w:rsidRPr="00540953" w:rsidRDefault="00286788" w:rsidP="00C56B00">
            <w:pPr>
              <w:pStyle w:val="Paragraphedeliste"/>
              <w:numPr>
                <w:ilvl w:val="0"/>
                <w:numId w:val="9"/>
              </w:numPr>
              <w:rPr>
                <w:sz w:val="20"/>
              </w:rPr>
            </w:pPr>
            <w:r w:rsidRPr="00540953">
              <w:rPr>
                <w:sz w:val="20"/>
              </w:rPr>
              <w:t>5%</w:t>
            </w:r>
          </w:p>
        </w:tc>
        <w:tc>
          <w:tcPr>
            <w:tcW w:w="3210" w:type="dxa"/>
          </w:tcPr>
          <w:p w14:paraId="22029D82" w14:textId="77777777" w:rsidR="00286788" w:rsidRPr="00540953" w:rsidRDefault="00286788" w:rsidP="00C56B00">
            <w:pPr>
              <w:pStyle w:val="Paragraphedeliste"/>
              <w:numPr>
                <w:ilvl w:val="0"/>
                <w:numId w:val="9"/>
              </w:numPr>
              <w:rPr>
                <w:sz w:val="20"/>
              </w:rPr>
            </w:pPr>
            <w:r w:rsidRPr="00540953">
              <w:rPr>
                <w:sz w:val="20"/>
              </w:rPr>
              <w:t>5%</w:t>
            </w:r>
          </w:p>
        </w:tc>
      </w:tr>
      <w:tr w:rsidR="00286788" w14:paraId="4F2E66FD" w14:textId="77777777" w:rsidTr="00C56B00">
        <w:tc>
          <w:tcPr>
            <w:tcW w:w="3209" w:type="dxa"/>
          </w:tcPr>
          <w:p w14:paraId="06265214" w14:textId="77777777" w:rsidR="00286788" w:rsidRPr="00540953" w:rsidRDefault="00286788" w:rsidP="00C56B00">
            <w:pPr>
              <w:pStyle w:val="Paragraphedeliste"/>
              <w:numPr>
                <w:ilvl w:val="0"/>
                <w:numId w:val="9"/>
              </w:numPr>
              <w:rPr>
                <w:sz w:val="20"/>
              </w:rPr>
            </w:pPr>
            <w:r w:rsidRPr="00540953">
              <w:rPr>
                <w:sz w:val="20"/>
              </w:rPr>
              <w:t xml:space="preserve">Dont </w:t>
            </w:r>
            <w:r>
              <w:rPr>
                <w:sz w:val="20"/>
              </w:rPr>
              <w:t>Royaume-Uni</w:t>
            </w:r>
          </w:p>
        </w:tc>
        <w:tc>
          <w:tcPr>
            <w:tcW w:w="3209" w:type="dxa"/>
          </w:tcPr>
          <w:p w14:paraId="07277541" w14:textId="77777777" w:rsidR="00286788" w:rsidRPr="00540953" w:rsidRDefault="00286788" w:rsidP="00C56B00">
            <w:pPr>
              <w:pStyle w:val="Paragraphedeliste"/>
              <w:numPr>
                <w:ilvl w:val="0"/>
                <w:numId w:val="9"/>
              </w:numPr>
              <w:rPr>
                <w:sz w:val="20"/>
              </w:rPr>
            </w:pPr>
            <w:r>
              <w:rPr>
                <w:sz w:val="20"/>
              </w:rPr>
              <w:t>5</w:t>
            </w:r>
            <w:r w:rsidRPr="00540953">
              <w:rPr>
                <w:sz w:val="20"/>
              </w:rPr>
              <w:t>%</w:t>
            </w:r>
          </w:p>
        </w:tc>
        <w:tc>
          <w:tcPr>
            <w:tcW w:w="3210" w:type="dxa"/>
          </w:tcPr>
          <w:p w14:paraId="0FC9E3A2" w14:textId="77777777" w:rsidR="00286788" w:rsidRPr="00540953" w:rsidRDefault="00286788" w:rsidP="00C56B00">
            <w:pPr>
              <w:pStyle w:val="Paragraphedeliste"/>
              <w:numPr>
                <w:ilvl w:val="0"/>
                <w:numId w:val="9"/>
              </w:numPr>
              <w:rPr>
                <w:sz w:val="20"/>
              </w:rPr>
            </w:pPr>
            <w:r>
              <w:rPr>
                <w:sz w:val="20"/>
              </w:rPr>
              <w:t>4</w:t>
            </w:r>
            <w:r w:rsidRPr="00540953">
              <w:rPr>
                <w:sz w:val="20"/>
              </w:rPr>
              <w:t>%</w:t>
            </w:r>
          </w:p>
        </w:tc>
      </w:tr>
      <w:tr w:rsidR="00286788" w14:paraId="16A3875B" w14:textId="77777777" w:rsidTr="00C56B00">
        <w:tc>
          <w:tcPr>
            <w:tcW w:w="3209" w:type="dxa"/>
          </w:tcPr>
          <w:p w14:paraId="4231C709" w14:textId="77777777" w:rsidR="00286788" w:rsidRPr="00540953" w:rsidRDefault="00286788" w:rsidP="00C56B00">
            <w:pPr>
              <w:pStyle w:val="Paragraphedeliste"/>
              <w:numPr>
                <w:ilvl w:val="0"/>
                <w:numId w:val="9"/>
              </w:numPr>
              <w:rPr>
                <w:sz w:val="20"/>
              </w:rPr>
            </w:pPr>
            <w:r w:rsidRPr="00540953">
              <w:rPr>
                <w:sz w:val="20"/>
              </w:rPr>
              <w:t xml:space="preserve">Dont </w:t>
            </w:r>
            <w:r>
              <w:rPr>
                <w:sz w:val="20"/>
              </w:rPr>
              <w:t>Allemagne</w:t>
            </w:r>
          </w:p>
        </w:tc>
        <w:tc>
          <w:tcPr>
            <w:tcW w:w="3209" w:type="dxa"/>
          </w:tcPr>
          <w:p w14:paraId="0AAD76EB" w14:textId="77777777" w:rsidR="00286788" w:rsidRPr="00540953" w:rsidRDefault="00286788" w:rsidP="00C56B00">
            <w:pPr>
              <w:pStyle w:val="Paragraphedeliste"/>
              <w:numPr>
                <w:ilvl w:val="0"/>
                <w:numId w:val="9"/>
              </w:numPr>
              <w:rPr>
                <w:sz w:val="20"/>
              </w:rPr>
            </w:pPr>
            <w:r>
              <w:rPr>
                <w:sz w:val="20"/>
              </w:rPr>
              <w:t>4</w:t>
            </w:r>
            <w:r w:rsidRPr="00540953">
              <w:rPr>
                <w:sz w:val="20"/>
              </w:rPr>
              <w:t>%</w:t>
            </w:r>
          </w:p>
        </w:tc>
        <w:tc>
          <w:tcPr>
            <w:tcW w:w="3210" w:type="dxa"/>
          </w:tcPr>
          <w:p w14:paraId="3BB7D642" w14:textId="77777777" w:rsidR="00286788" w:rsidRPr="00540953" w:rsidRDefault="00286788" w:rsidP="00C56B00">
            <w:pPr>
              <w:pStyle w:val="Paragraphedeliste"/>
              <w:numPr>
                <w:ilvl w:val="0"/>
                <w:numId w:val="9"/>
              </w:numPr>
              <w:rPr>
                <w:sz w:val="20"/>
              </w:rPr>
            </w:pPr>
            <w:r>
              <w:rPr>
                <w:sz w:val="20"/>
              </w:rPr>
              <w:t>4</w:t>
            </w:r>
            <w:r w:rsidRPr="00540953">
              <w:rPr>
                <w:sz w:val="20"/>
              </w:rPr>
              <w:t>%</w:t>
            </w:r>
          </w:p>
        </w:tc>
      </w:tr>
      <w:tr w:rsidR="00286788" w14:paraId="59FF0A27" w14:textId="77777777" w:rsidTr="00C56B00">
        <w:tc>
          <w:tcPr>
            <w:tcW w:w="3209" w:type="dxa"/>
          </w:tcPr>
          <w:p w14:paraId="1A8C7EAF" w14:textId="77777777" w:rsidR="00286788" w:rsidRPr="00540953" w:rsidRDefault="00286788" w:rsidP="00C56B00">
            <w:pPr>
              <w:pStyle w:val="Paragraphedeliste"/>
              <w:numPr>
                <w:ilvl w:val="0"/>
                <w:numId w:val="9"/>
              </w:numPr>
              <w:rPr>
                <w:sz w:val="20"/>
              </w:rPr>
            </w:pPr>
            <w:r w:rsidRPr="00540953">
              <w:rPr>
                <w:sz w:val="20"/>
              </w:rPr>
              <w:t xml:space="preserve">Dont </w:t>
            </w:r>
            <w:r>
              <w:rPr>
                <w:sz w:val="20"/>
              </w:rPr>
              <w:t>Chine</w:t>
            </w:r>
          </w:p>
        </w:tc>
        <w:tc>
          <w:tcPr>
            <w:tcW w:w="3209" w:type="dxa"/>
          </w:tcPr>
          <w:p w14:paraId="1AE4C423" w14:textId="77777777" w:rsidR="00286788" w:rsidRPr="00540953" w:rsidRDefault="00286788" w:rsidP="00C56B00">
            <w:pPr>
              <w:pStyle w:val="Paragraphedeliste"/>
              <w:numPr>
                <w:ilvl w:val="0"/>
                <w:numId w:val="9"/>
              </w:numPr>
              <w:rPr>
                <w:sz w:val="20"/>
              </w:rPr>
            </w:pPr>
            <w:r>
              <w:rPr>
                <w:sz w:val="20"/>
              </w:rPr>
              <w:t>3</w:t>
            </w:r>
            <w:r w:rsidRPr="00540953">
              <w:rPr>
                <w:sz w:val="20"/>
              </w:rPr>
              <w:t>%</w:t>
            </w:r>
          </w:p>
        </w:tc>
        <w:tc>
          <w:tcPr>
            <w:tcW w:w="3210" w:type="dxa"/>
          </w:tcPr>
          <w:p w14:paraId="55452DE8" w14:textId="77777777" w:rsidR="00286788" w:rsidRPr="00540953" w:rsidRDefault="00286788" w:rsidP="00C56B00">
            <w:pPr>
              <w:pStyle w:val="Paragraphedeliste"/>
              <w:numPr>
                <w:ilvl w:val="0"/>
                <w:numId w:val="9"/>
              </w:numPr>
              <w:rPr>
                <w:sz w:val="20"/>
              </w:rPr>
            </w:pPr>
            <w:r w:rsidRPr="00540953">
              <w:rPr>
                <w:sz w:val="20"/>
              </w:rPr>
              <w:t>2%</w:t>
            </w:r>
          </w:p>
        </w:tc>
      </w:tr>
      <w:tr w:rsidR="00286788" w14:paraId="1DDF37BC" w14:textId="77777777" w:rsidTr="00C56B00">
        <w:tc>
          <w:tcPr>
            <w:tcW w:w="3209" w:type="dxa"/>
          </w:tcPr>
          <w:p w14:paraId="28355116" w14:textId="77777777" w:rsidR="00286788" w:rsidRPr="00540953" w:rsidRDefault="00286788" w:rsidP="00C56B00">
            <w:pPr>
              <w:pStyle w:val="Paragraphedeliste"/>
              <w:numPr>
                <w:ilvl w:val="0"/>
                <w:numId w:val="9"/>
              </w:numPr>
              <w:rPr>
                <w:sz w:val="20"/>
              </w:rPr>
            </w:pPr>
            <w:r w:rsidRPr="00540953">
              <w:rPr>
                <w:sz w:val="20"/>
              </w:rPr>
              <w:t xml:space="preserve">Dont </w:t>
            </w:r>
            <w:r>
              <w:rPr>
                <w:sz w:val="20"/>
              </w:rPr>
              <w:t>Japon</w:t>
            </w:r>
          </w:p>
        </w:tc>
        <w:tc>
          <w:tcPr>
            <w:tcW w:w="3209" w:type="dxa"/>
          </w:tcPr>
          <w:p w14:paraId="20748772" w14:textId="77777777" w:rsidR="00286788" w:rsidRPr="00540953" w:rsidRDefault="00286788" w:rsidP="00C56B00">
            <w:pPr>
              <w:pStyle w:val="Paragraphedeliste"/>
              <w:numPr>
                <w:ilvl w:val="0"/>
                <w:numId w:val="9"/>
              </w:numPr>
              <w:rPr>
                <w:sz w:val="20"/>
              </w:rPr>
            </w:pPr>
            <w:r>
              <w:rPr>
                <w:sz w:val="20"/>
              </w:rPr>
              <w:t>2</w:t>
            </w:r>
            <w:r w:rsidRPr="00540953">
              <w:rPr>
                <w:sz w:val="20"/>
              </w:rPr>
              <w:t>%</w:t>
            </w:r>
          </w:p>
        </w:tc>
        <w:tc>
          <w:tcPr>
            <w:tcW w:w="3210" w:type="dxa"/>
          </w:tcPr>
          <w:p w14:paraId="317CDAB6" w14:textId="77777777" w:rsidR="00286788" w:rsidRPr="00540953" w:rsidRDefault="00286788" w:rsidP="00C56B00">
            <w:pPr>
              <w:pStyle w:val="Paragraphedeliste"/>
              <w:numPr>
                <w:ilvl w:val="0"/>
                <w:numId w:val="9"/>
              </w:numPr>
              <w:rPr>
                <w:sz w:val="20"/>
              </w:rPr>
            </w:pPr>
            <w:r>
              <w:rPr>
                <w:sz w:val="20"/>
              </w:rPr>
              <w:t>2</w:t>
            </w:r>
            <w:r w:rsidRPr="00540953">
              <w:rPr>
                <w:sz w:val="20"/>
              </w:rPr>
              <w:t>%</w:t>
            </w:r>
          </w:p>
        </w:tc>
      </w:tr>
      <w:tr w:rsidR="00286788" w14:paraId="7ED95791" w14:textId="77777777" w:rsidTr="00C56B00">
        <w:tc>
          <w:tcPr>
            <w:tcW w:w="3209" w:type="dxa"/>
          </w:tcPr>
          <w:p w14:paraId="1769E2F1" w14:textId="77777777" w:rsidR="00286788" w:rsidRPr="00540953" w:rsidRDefault="00286788" w:rsidP="00C56B00">
            <w:pPr>
              <w:pStyle w:val="Paragraphedeliste"/>
              <w:numPr>
                <w:ilvl w:val="0"/>
                <w:numId w:val="9"/>
              </w:numPr>
              <w:rPr>
                <w:sz w:val="20"/>
              </w:rPr>
            </w:pPr>
            <w:r w:rsidRPr="00540953">
              <w:rPr>
                <w:sz w:val="20"/>
              </w:rPr>
              <w:t xml:space="preserve">Dont </w:t>
            </w:r>
            <w:r>
              <w:rPr>
                <w:sz w:val="20"/>
              </w:rPr>
              <w:t>Espagne</w:t>
            </w:r>
          </w:p>
        </w:tc>
        <w:tc>
          <w:tcPr>
            <w:tcW w:w="3209" w:type="dxa"/>
          </w:tcPr>
          <w:p w14:paraId="54340181" w14:textId="77777777" w:rsidR="00286788" w:rsidRPr="00540953" w:rsidRDefault="00286788" w:rsidP="00C56B00">
            <w:pPr>
              <w:pStyle w:val="Paragraphedeliste"/>
              <w:numPr>
                <w:ilvl w:val="0"/>
                <w:numId w:val="9"/>
              </w:numPr>
              <w:rPr>
                <w:sz w:val="20"/>
              </w:rPr>
            </w:pPr>
            <w:r>
              <w:rPr>
                <w:sz w:val="20"/>
              </w:rPr>
              <w:t>2</w:t>
            </w:r>
            <w:r w:rsidRPr="00540953">
              <w:rPr>
                <w:sz w:val="20"/>
              </w:rPr>
              <w:t>%</w:t>
            </w:r>
          </w:p>
        </w:tc>
        <w:tc>
          <w:tcPr>
            <w:tcW w:w="3210" w:type="dxa"/>
          </w:tcPr>
          <w:p w14:paraId="6A2A966A" w14:textId="77777777" w:rsidR="00286788" w:rsidRPr="00540953" w:rsidRDefault="00286788" w:rsidP="00C56B00">
            <w:pPr>
              <w:pStyle w:val="Paragraphedeliste"/>
              <w:numPr>
                <w:ilvl w:val="0"/>
                <w:numId w:val="9"/>
              </w:numPr>
              <w:rPr>
                <w:sz w:val="20"/>
              </w:rPr>
            </w:pPr>
            <w:r w:rsidRPr="00540953">
              <w:rPr>
                <w:sz w:val="20"/>
              </w:rPr>
              <w:t>1%</w:t>
            </w:r>
          </w:p>
        </w:tc>
      </w:tr>
      <w:tr w:rsidR="00286788" w14:paraId="7ED1BA22" w14:textId="77777777" w:rsidTr="00C56B00">
        <w:tc>
          <w:tcPr>
            <w:tcW w:w="3209" w:type="dxa"/>
          </w:tcPr>
          <w:p w14:paraId="73014790" w14:textId="77777777" w:rsidR="00286788" w:rsidRPr="00BC6F20" w:rsidRDefault="00286788" w:rsidP="00C56B00">
            <w:pPr>
              <w:pStyle w:val="Paragraphedeliste"/>
              <w:numPr>
                <w:ilvl w:val="0"/>
                <w:numId w:val="9"/>
              </w:numPr>
              <w:rPr>
                <w:sz w:val="20"/>
              </w:rPr>
            </w:pPr>
            <w:r w:rsidRPr="004623C8">
              <w:t>Dont Belgique</w:t>
            </w:r>
          </w:p>
        </w:tc>
        <w:tc>
          <w:tcPr>
            <w:tcW w:w="3209" w:type="dxa"/>
          </w:tcPr>
          <w:p w14:paraId="1323631D" w14:textId="77777777" w:rsidR="00286788" w:rsidRPr="00BC6F20" w:rsidRDefault="00286788" w:rsidP="00C56B00">
            <w:pPr>
              <w:pStyle w:val="Paragraphedeliste"/>
              <w:numPr>
                <w:ilvl w:val="0"/>
                <w:numId w:val="9"/>
              </w:numPr>
              <w:rPr>
                <w:sz w:val="20"/>
              </w:rPr>
            </w:pPr>
            <w:r w:rsidRPr="004623C8">
              <w:t>2%</w:t>
            </w:r>
          </w:p>
        </w:tc>
        <w:tc>
          <w:tcPr>
            <w:tcW w:w="3210" w:type="dxa"/>
          </w:tcPr>
          <w:p w14:paraId="4F9E167E" w14:textId="77777777" w:rsidR="00286788" w:rsidRPr="00BC6F20" w:rsidRDefault="00286788" w:rsidP="00C56B00">
            <w:pPr>
              <w:pStyle w:val="Paragraphedeliste"/>
              <w:numPr>
                <w:ilvl w:val="0"/>
                <w:numId w:val="9"/>
              </w:numPr>
              <w:rPr>
                <w:sz w:val="20"/>
              </w:rPr>
            </w:pPr>
            <w:r w:rsidRPr="004623C8">
              <w:t>2%</w:t>
            </w:r>
          </w:p>
        </w:tc>
      </w:tr>
    </w:tbl>
    <w:p w14:paraId="4EDEACCD" w14:textId="77777777" w:rsidR="00286788" w:rsidRDefault="00286788" w:rsidP="00286788">
      <w:r>
        <w:t xml:space="preserve"> </w:t>
      </w:r>
    </w:p>
    <w:p w14:paraId="4F981774" w14:textId="77777777" w:rsidR="00286788" w:rsidRDefault="00286788" w:rsidP="00286788">
      <w:r>
        <w:t>(Source : Observatoire permanent des publics actuel)</w:t>
      </w:r>
    </w:p>
    <w:p w14:paraId="0610AE33" w14:textId="72CCBE86" w:rsidR="001B6C91" w:rsidRPr="001B6C91" w:rsidRDefault="008F4E96" w:rsidP="0055570B">
      <w:pPr>
        <w:pStyle w:val="Titre1"/>
        <w:jc w:val="both"/>
      </w:pPr>
      <w:bookmarkStart w:id="5" w:name="_Toc215765563"/>
      <w:r>
        <w:t>Objectifs</w:t>
      </w:r>
      <w:bookmarkEnd w:id="5"/>
    </w:p>
    <w:p w14:paraId="2C7FF1F1" w14:textId="77777777" w:rsidR="00767EEA" w:rsidRDefault="00767EEA" w:rsidP="0055570B">
      <w:pPr>
        <w:jc w:val="both"/>
      </w:pPr>
    </w:p>
    <w:p w14:paraId="1A83748F" w14:textId="5E1B1955" w:rsidR="00767EEA" w:rsidRPr="00767EEA" w:rsidRDefault="00245853" w:rsidP="00367505">
      <w:pPr>
        <w:pStyle w:val="Commentaire1"/>
        <w:suppressAutoHyphens w:val="0"/>
      </w:pPr>
      <w:r>
        <w:t>Depuis 2003</w:t>
      </w:r>
      <w:r w:rsidR="00EF53D0">
        <w:t>, l</w:t>
      </w:r>
      <w:r w:rsidR="00767EEA" w:rsidRPr="00767EEA">
        <w:t>’</w:t>
      </w:r>
      <w:r w:rsidR="00C54072">
        <w:t>EPMO-VGE</w:t>
      </w:r>
      <w:r w:rsidR="00767EEA" w:rsidRPr="00767EEA">
        <w:t xml:space="preserve"> conduit un programme d’études afin d’avoir une meilleure connaissance de ses publ</w:t>
      </w:r>
      <w:r w:rsidR="00367505">
        <w:t>ics. Il existe actuellement un O</w:t>
      </w:r>
      <w:r w:rsidR="00767EEA" w:rsidRPr="00767EEA">
        <w:t xml:space="preserve">bservatoire </w:t>
      </w:r>
      <w:r w:rsidR="00367505">
        <w:t>P</w:t>
      </w:r>
      <w:r w:rsidR="00767EEA" w:rsidRPr="00767EEA">
        <w:t xml:space="preserve">ermanent des </w:t>
      </w:r>
      <w:r w:rsidR="00367505">
        <w:t>P</w:t>
      </w:r>
      <w:r w:rsidR="00767EEA" w:rsidRPr="00767EEA">
        <w:t>ublics des musées d’Orsay et de l’Orangerie, auquel s’ajoutent des études ponctuelles des publics des musées, quantitatives ou qualitatives, interrogeant les pratiques d</w:t>
      </w:r>
      <w:r w:rsidR="00767EEA">
        <w:t>e publics spécifiques, la réception d’év</w:t>
      </w:r>
      <w:r w:rsidR="005669CC">
        <w:t>é</w:t>
      </w:r>
      <w:r w:rsidR="00767EEA">
        <w:t>nements ou d’offres culturelles spécifiques</w:t>
      </w:r>
      <w:r w:rsidR="00ED7FE3">
        <w:t>.</w:t>
      </w:r>
    </w:p>
    <w:p w14:paraId="401B5802" w14:textId="77777777" w:rsidR="00767EEA" w:rsidRPr="00767EEA" w:rsidRDefault="00767EEA" w:rsidP="00767EEA">
      <w:pPr>
        <w:jc w:val="both"/>
        <w:rPr>
          <w:highlight w:val="yellow"/>
        </w:rPr>
      </w:pPr>
    </w:p>
    <w:p w14:paraId="740C1832" w14:textId="154E7B73" w:rsidR="00767EEA" w:rsidRPr="008245F9" w:rsidRDefault="00767EEA" w:rsidP="00767EEA">
      <w:pPr>
        <w:jc w:val="both"/>
      </w:pPr>
      <w:r w:rsidRPr="008245F9">
        <w:t>Ces études ont vocation à aider les équipes de l’</w:t>
      </w:r>
      <w:r w:rsidR="00C54072">
        <w:t>EPMO-VGE</w:t>
      </w:r>
      <w:r w:rsidRPr="008245F9">
        <w:t xml:space="preserve"> à </w:t>
      </w:r>
      <w:r w:rsidR="00FA1547">
        <w:t xml:space="preserve">piloter l’activité au service de la stratégie </w:t>
      </w:r>
      <w:r w:rsidR="00DF335F">
        <w:t xml:space="preserve">globale </w:t>
      </w:r>
      <w:r w:rsidR="00FA1547">
        <w:t>d’établissement</w:t>
      </w:r>
      <w:r w:rsidR="00DF335F">
        <w:t xml:space="preserve"> et de mettre en place en fonction des résultats des actions correctives dans un soucis constant d’amélioration continue</w:t>
      </w:r>
      <w:r w:rsidRPr="008245F9">
        <w:t>.</w:t>
      </w:r>
    </w:p>
    <w:p w14:paraId="0F091D58" w14:textId="77777777" w:rsidR="00767EEA" w:rsidRPr="008245F9" w:rsidRDefault="00767EEA" w:rsidP="00767EEA">
      <w:pPr>
        <w:jc w:val="both"/>
      </w:pPr>
    </w:p>
    <w:p w14:paraId="6BB77116" w14:textId="266AA670" w:rsidR="00767EEA" w:rsidRPr="008245F9" w:rsidRDefault="00767EEA" w:rsidP="00767EEA">
      <w:pPr>
        <w:jc w:val="both"/>
      </w:pPr>
      <w:r w:rsidRPr="008245F9">
        <w:t xml:space="preserve">C’est pourquoi </w:t>
      </w:r>
      <w:r w:rsidR="008245F9" w:rsidRPr="008245F9">
        <w:t>ce dispositif d’Observatoire Permanent des Publics, dans les résultats qu’il</w:t>
      </w:r>
      <w:r w:rsidR="007D6363">
        <w:t xml:space="preserve"> fournit, doit</w:t>
      </w:r>
      <w:r w:rsidRPr="008245F9">
        <w:t xml:space="preserve"> constituer un véritable outil d’aide à la décision et à l’amélioratio</w:t>
      </w:r>
      <w:r w:rsidR="008245F9" w:rsidRPr="008245F9">
        <w:t>n du service rendu au public. Il</w:t>
      </w:r>
      <w:r w:rsidR="007D6363">
        <w:t xml:space="preserve"> doit</w:t>
      </w:r>
      <w:r w:rsidRPr="008245F9">
        <w:t xml:space="preserve"> apporter des éléments concrets d’analyse permettant de mieux connaître les publics des musées, de mieux appréhender leur expérience et motivation de visite et de mieux évaluer leur</w:t>
      </w:r>
      <w:r w:rsidR="008245F9" w:rsidRPr="008245F9">
        <w:t>s attentes et leur</w:t>
      </w:r>
      <w:r w:rsidRPr="008245F9">
        <w:t xml:space="preserve"> satisfaction.</w:t>
      </w:r>
    </w:p>
    <w:p w14:paraId="06E11C75" w14:textId="050D6297" w:rsidR="00367505" w:rsidRDefault="00767EEA" w:rsidP="00767EEA">
      <w:pPr>
        <w:jc w:val="both"/>
      </w:pPr>
      <w:r w:rsidRPr="008245F9">
        <w:t>C</w:t>
      </w:r>
      <w:r w:rsidR="008245F9" w:rsidRPr="008245F9">
        <w:t>e dispositif</w:t>
      </w:r>
      <w:r w:rsidR="007D6363">
        <w:t xml:space="preserve"> permet</w:t>
      </w:r>
      <w:r w:rsidRPr="008245F9">
        <w:t xml:space="preserve"> notamment de disposer d’analyses fiables, concises et facilement diffusables.</w:t>
      </w:r>
    </w:p>
    <w:p w14:paraId="6D8BE32A" w14:textId="77777777" w:rsidR="00367505" w:rsidRDefault="00367505" w:rsidP="00767EEA">
      <w:pPr>
        <w:jc w:val="both"/>
      </w:pPr>
    </w:p>
    <w:p w14:paraId="6B2EF61E" w14:textId="470E6B18" w:rsidR="009D0C61" w:rsidRDefault="009D0C61" w:rsidP="00767EEA">
      <w:pPr>
        <w:jc w:val="both"/>
      </w:pPr>
      <w:r>
        <w:t>L’Observatoire Permanent des Publics est également utilisé par l’</w:t>
      </w:r>
      <w:r w:rsidR="00C54072">
        <w:t>EPMO-VGE</w:t>
      </w:r>
      <w:r>
        <w:t xml:space="preserve"> pour fournir des remontées mensuelles au Ministère de la Culture concernant certains indicateurs de profil des visiteurs du musée d’Orsay et du musée de l’Orangerie (âge, provenance…).</w:t>
      </w:r>
    </w:p>
    <w:p w14:paraId="586CF44A" w14:textId="2AB6DE02" w:rsidR="00EF53D0" w:rsidRDefault="00EF53D0" w:rsidP="00767EEA">
      <w:pPr>
        <w:jc w:val="both"/>
      </w:pPr>
    </w:p>
    <w:p w14:paraId="20B1C173" w14:textId="0905F6E5" w:rsidR="007D6363" w:rsidRDefault="007D6363" w:rsidP="00767EEA">
      <w:pPr>
        <w:jc w:val="both"/>
      </w:pPr>
      <w:r w:rsidRPr="00921799">
        <w:lastRenderedPageBreak/>
        <w:t xml:space="preserve">Chaque </w:t>
      </w:r>
      <w:r w:rsidR="0001498D" w:rsidRPr="00921799">
        <w:t>mois et</w:t>
      </w:r>
      <w:r w:rsidR="00921799" w:rsidRPr="00921799">
        <w:t xml:space="preserve"> </w:t>
      </w:r>
      <w:r w:rsidR="00921799" w:rsidRPr="00DF335F">
        <w:t>chaque trimestre</w:t>
      </w:r>
      <w:r w:rsidRPr="00DF335F">
        <w:t>,</w:t>
      </w:r>
      <w:r>
        <w:t xml:space="preserve"> l’</w:t>
      </w:r>
      <w:r w:rsidR="00C54072">
        <w:t>EPMO-VGE</w:t>
      </w:r>
      <w:r>
        <w:t xml:space="preserve"> utilise également les résultats de l’Observatoire Permanent des Publics </w:t>
      </w:r>
      <w:r w:rsidR="00167C45">
        <w:t>pour renseigner</w:t>
      </w:r>
      <w:r>
        <w:t xml:space="preserve"> certains indicateurs de profil et de satisfaction de ses publics pour son Contrat</w:t>
      </w:r>
      <w:r w:rsidR="00FA1547">
        <w:t xml:space="preserve"> d’Objectifs et de Performance</w:t>
      </w:r>
      <w:r w:rsidR="00495D71">
        <w:t xml:space="preserve"> et partage à son Ministère de tutelle</w:t>
      </w:r>
      <w:r w:rsidR="00FA1547">
        <w:t>, à savoir :</w:t>
      </w:r>
    </w:p>
    <w:p w14:paraId="44DD59D3" w14:textId="77777777" w:rsidR="00C56B00" w:rsidRPr="008245F9" w:rsidRDefault="00C56B00" w:rsidP="00767EEA">
      <w:pPr>
        <w:jc w:val="both"/>
      </w:pPr>
    </w:p>
    <w:p w14:paraId="2C04819B" w14:textId="6F0F17A1" w:rsidR="00767EEA" w:rsidRDefault="00FA1547" w:rsidP="00AA70AF">
      <w:pPr>
        <w:pStyle w:val="Paragraphedeliste"/>
        <w:numPr>
          <w:ilvl w:val="0"/>
          <w:numId w:val="8"/>
        </w:numPr>
        <w:jc w:val="both"/>
      </w:pPr>
      <w:r w:rsidRPr="00FA1547">
        <w:t>Part des visiteurs de moins de 18 ans accueillis au musée d'Orsay</w:t>
      </w:r>
    </w:p>
    <w:p w14:paraId="19B4079B" w14:textId="018A34F8" w:rsidR="00FA1547" w:rsidRDefault="00FA1547" w:rsidP="00AA70AF">
      <w:pPr>
        <w:pStyle w:val="Paragraphedeliste"/>
        <w:numPr>
          <w:ilvl w:val="0"/>
          <w:numId w:val="8"/>
        </w:numPr>
        <w:jc w:val="both"/>
      </w:pPr>
      <w:r w:rsidRPr="00FA1547">
        <w:t>Part des visiteurs de moins de 18</w:t>
      </w:r>
      <w:r>
        <w:t xml:space="preserve"> ans accueillis au musée de l’Orangerie</w:t>
      </w:r>
    </w:p>
    <w:p w14:paraId="77FC00B5" w14:textId="4BC4BA1C" w:rsidR="00FA1547" w:rsidRDefault="00FA1547" w:rsidP="00AA70AF">
      <w:pPr>
        <w:pStyle w:val="Paragraphedeliste"/>
        <w:numPr>
          <w:ilvl w:val="0"/>
          <w:numId w:val="8"/>
        </w:numPr>
        <w:jc w:val="both"/>
      </w:pPr>
      <w:r w:rsidRPr="00FA1547">
        <w:t>Part des visiteurs 18/25 ans de l'UE</w:t>
      </w:r>
      <w:r>
        <w:t xml:space="preserve"> accueillis au musée d'Orsay</w:t>
      </w:r>
    </w:p>
    <w:p w14:paraId="23CB5D3D" w14:textId="5730CAEB" w:rsidR="00FA1547" w:rsidRDefault="00FA1547" w:rsidP="00AA70AF">
      <w:pPr>
        <w:pStyle w:val="Paragraphedeliste"/>
        <w:numPr>
          <w:ilvl w:val="0"/>
          <w:numId w:val="8"/>
        </w:numPr>
        <w:jc w:val="both"/>
      </w:pPr>
      <w:r w:rsidRPr="00FA1547">
        <w:t>Part des visiteurs 18/25 ans de l'UE accueillis</w:t>
      </w:r>
      <w:r>
        <w:t xml:space="preserve"> au</w:t>
      </w:r>
      <w:r w:rsidRPr="00FA1547">
        <w:t xml:space="preserve"> </w:t>
      </w:r>
      <w:r>
        <w:t>musée de l’Orangerie</w:t>
      </w:r>
    </w:p>
    <w:p w14:paraId="1DFCA859" w14:textId="7953D885" w:rsidR="00C46646" w:rsidRDefault="00EF53D0" w:rsidP="00AA70AF">
      <w:pPr>
        <w:pStyle w:val="Paragraphedeliste"/>
        <w:numPr>
          <w:ilvl w:val="0"/>
          <w:numId w:val="8"/>
        </w:numPr>
        <w:jc w:val="both"/>
      </w:pPr>
      <w:r>
        <w:t>Part</w:t>
      </w:r>
      <w:r w:rsidR="005669CC">
        <w:t xml:space="preserve"> de</w:t>
      </w:r>
      <w:r>
        <w:t>s</w:t>
      </w:r>
      <w:r w:rsidR="005669CC">
        <w:t xml:space="preserve"> visiteurs nationaux vs étrangers accueillis au musée d’Orsay</w:t>
      </w:r>
    </w:p>
    <w:p w14:paraId="07A0A1E1" w14:textId="049467BB" w:rsidR="00D4281E" w:rsidRDefault="00D4281E" w:rsidP="00D4281E">
      <w:pPr>
        <w:ind w:left="1416"/>
        <w:jc w:val="both"/>
      </w:pPr>
      <w:r>
        <w:t>Pour les visiteurs nationaux : répartition Paris, Ile de France hors Paris et régions ;</w:t>
      </w:r>
    </w:p>
    <w:p w14:paraId="515BA4E9" w14:textId="0D70A890" w:rsidR="00D4281E" w:rsidRDefault="00D4281E" w:rsidP="00D4281E">
      <w:pPr>
        <w:pStyle w:val="Paragraphedeliste"/>
        <w:ind w:firstLine="696"/>
        <w:jc w:val="both"/>
      </w:pPr>
      <w:r>
        <w:t>Pour les visiteurs étrangers : répartition des 10 principales nationalités, répartition par continent dont Europe (hors France), UE (hors France) ;</w:t>
      </w:r>
    </w:p>
    <w:p w14:paraId="2745B552" w14:textId="3C3D90C7" w:rsidR="00D4281E" w:rsidRDefault="00EF53D0" w:rsidP="005669CC">
      <w:pPr>
        <w:pStyle w:val="Paragraphedeliste"/>
        <w:numPr>
          <w:ilvl w:val="0"/>
          <w:numId w:val="8"/>
        </w:numPr>
        <w:jc w:val="both"/>
      </w:pPr>
      <w:r>
        <w:t xml:space="preserve">Part </w:t>
      </w:r>
      <w:r w:rsidR="005669CC">
        <w:t>de</w:t>
      </w:r>
      <w:r>
        <w:t>s</w:t>
      </w:r>
      <w:r w:rsidR="005669CC">
        <w:t xml:space="preserve"> visiteurs nationaux vs étrangers</w:t>
      </w:r>
      <w:r w:rsidR="00D4281E">
        <w:t xml:space="preserve"> accueillis au musée de l’Orangerie</w:t>
      </w:r>
      <w:r w:rsidR="005669CC">
        <w:t xml:space="preserve"> </w:t>
      </w:r>
    </w:p>
    <w:p w14:paraId="7F490C21" w14:textId="77777777" w:rsidR="00D4281E" w:rsidRDefault="00D4281E" w:rsidP="00D4281E">
      <w:pPr>
        <w:ind w:left="708" w:firstLine="708"/>
        <w:jc w:val="both"/>
      </w:pPr>
      <w:r>
        <w:t>Pour les visiteurs nationaux : répartition Paris, Ile de France hors Paris et régions</w:t>
      </w:r>
      <w:r w:rsidDel="00D4281E">
        <w:t xml:space="preserve"> </w:t>
      </w:r>
    </w:p>
    <w:p w14:paraId="08708A5D" w14:textId="2D080676" w:rsidR="00D4281E" w:rsidRDefault="00D4281E" w:rsidP="00D4281E">
      <w:pPr>
        <w:ind w:left="708" w:firstLine="708"/>
        <w:jc w:val="both"/>
      </w:pPr>
      <w:r>
        <w:t>Pour les visiteurs étrangers : répartition</w:t>
      </w:r>
      <w:r w:rsidR="00DF335F">
        <w:t xml:space="preserve"> </w:t>
      </w:r>
      <w:r w:rsidR="005669CC">
        <w:t>des 10 principales nationalités</w:t>
      </w:r>
      <w:r w:rsidR="00EF53D0">
        <w:t xml:space="preserve">, </w:t>
      </w:r>
      <w:r>
        <w:t>répartition par continent dont Europe (hors France), UE (hors France) ;</w:t>
      </w:r>
    </w:p>
    <w:p w14:paraId="5E3CEACE" w14:textId="77777777" w:rsidR="00DF335F" w:rsidRDefault="00EF53D0" w:rsidP="00DF335F">
      <w:pPr>
        <w:pStyle w:val="Paragraphedeliste"/>
        <w:numPr>
          <w:ilvl w:val="0"/>
          <w:numId w:val="8"/>
        </w:numPr>
        <w:jc w:val="both"/>
      </w:pPr>
      <w:r w:rsidRPr="00FA1547">
        <w:t xml:space="preserve">Taux </w:t>
      </w:r>
      <w:r w:rsidR="00562BA4">
        <w:t xml:space="preserve">et note </w:t>
      </w:r>
      <w:r w:rsidRPr="00FA1547">
        <w:t>de satisfaction générale de</w:t>
      </w:r>
      <w:r>
        <w:t>s visiteurs du musée d'Orsay</w:t>
      </w:r>
      <w:r w:rsidR="00562BA4">
        <w:t xml:space="preserve"> </w:t>
      </w:r>
    </w:p>
    <w:p w14:paraId="42838AED" w14:textId="4C2C6574" w:rsidR="00EF53D0" w:rsidRDefault="00EF53D0" w:rsidP="00DF335F">
      <w:pPr>
        <w:pStyle w:val="Paragraphedeliste"/>
        <w:numPr>
          <w:ilvl w:val="0"/>
          <w:numId w:val="8"/>
        </w:numPr>
        <w:jc w:val="both"/>
      </w:pPr>
      <w:r w:rsidRPr="00FA1547">
        <w:t>Taux</w:t>
      </w:r>
      <w:r w:rsidR="00562BA4">
        <w:t xml:space="preserve"> et note</w:t>
      </w:r>
      <w:r w:rsidRPr="00FA1547">
        <w:t xml:space="preserve"> de satisfaction générale de</w:t>
      </w:r>
      <w:r>
        <w:t>s visiteurs du musée de l’Orangerie</w:t>
      </w:r>
    </w:p>
    <w:p w14:paraId="2E75B8A7" w14:textId="77777777" w:rsidR="00DF335F" w:rsidRDefault="00DF335F" w:rsidP="00A80692">
      <w:pPr>
        <w:jc w:val="both"/>
      </w:pPr>
    </w:p>
    <w:p w14:paraId="3C74C009" w14:textId="3EFDECE4" w:rsidR="00FA1547" w:rsidRPr="008245F9" w:rsidRDefault="00A80692" w:rsidP="00A80692">
      <w:pPr>
        <w:jc w:val="both"/>
      </w:pPr>
      <w:r>
        <w:t xml:space="preserve">Ces indicateurs sont précisés à titre indicatif et </w:t>
      </w:r>
      <w:r w:rsidR="00495D71">
        <w:t xml:space="preserve">pourront être </w:t>
      </w:r>
      <w:r>
        <w:t xml:space="preserve">amenés à évoluer. </w:t>
      </w:r>
    </w:p>
    <w:p w14:paraId="32D14693" w14:textId="77777777" w:rsidR="00A80692" w:rsidRDefault="00A80692" w:rsidP="00767EEA">
      <w:pPr>
        <w:jc w:val="both"/>
      </w:pPr>
    </w:p>
    <w:p w14:paraId="43ECD679" w14:textId="1FF20401" w:rsidR="00767EEA" w:rsidRDefault="00767EEA" w:rsidP="00767EEA">
      <w:pPr>
        <w:jc w:val="both"/>
      </w:pPr>
      <w:r w:rsidRPr="008245F9">
        <w:t>Les e</w:t>
      </w:r>
      <w:r w:rsidR="007D6363">
        <w:t>nquêtes en elles-mêmes consisten</w:t>
      </w:r>
      <w:r w:rsidRPr="008245F9">
        <w:t>t à recueillir des données quantitatives actualisées et en continu sur ses publics par le biais de questionnaires administrés auprès des visiteurs des musées.</w:t>
      </w:r>
    </w:p>
    <w:p w14:paraId="437177EA" w14:textId="77777777" w:rsidR="00767EEA" w:rsidRDefault="00767EEA" w:rsidP="0055570B">
      <w:pPr>
        <w:jc w:val="both"/>
      </w:pPr>
    </w:p>
    <w:p w14:paraId="0B763123" w14:textId="4B901547" w:rsidR="008F4E96" w:rsidRDefault="007D6363" w:rsidP="0055570B">
      <w:pPr>
        <w:jc w:val="both"/>
      </w:pPr>
      <w:r>
        <w:t>Le titulaire doit</w:t>
      </w:r>
      <w:r w:rsidR="008F4E96">
        <w:t xml:space="preserve"> fournir </w:t>
      </w:r>
      <w:r w:rsidR="003158BB">
        <w:t xml:space="preserve">pendant toute </w:t>
      </w:r>
      <w:r w:rsidR="008F4E96">
        <w:t>la durée du marché des données et analyses claires, précises et rapidement exploitables par l’établissement, notamment, mais pas exclusivement, quant aux caractéristiques suivantes des visiteurs :</w:t>
      </w:r>
    </w:p>
    <w:p w14:paraId="57857396" w14:textId="59752B56" w:rsidR="008F4E96" w:rsidRDefault="008F4E96" w:rsidP="00AA70AF">
      <w:pPr>
        <w:pStyle w:val="Paragraphedeliste"/>
        <w:numPr>
          <w:ilvl w:val="0"/>
          <w:numId w:val="5"/>
        </w:numPr>
        <w:jc w:val="both"/>
      </w:pPr>
      <w:r>
        <w:t>Profil sociodémographique ;</w:t>
      </w:r>
    </w:p>
    <w:p w14:paraId="2DF1393A" w14:textId="52226009" w:rsidR="008F4E96" w:rsidRDefault="008F4E96" w:rsidP="00AA70AF">
      <w:pPr>
        <w:pStyle w:val="Paragraphedeliste"/>
        <w:numPr>
          <w:ilvl w:val="0"/>
          <w:numId w:val="5"/>
        </w:numPr>
        <w:jc w:val="both"/>
      </w:pPr>
      <w:r>
        <w:t>Attentes ;</w:t>
      </w:r>
    </w:p>
    <w:p w14:paraId="0BCB197B" w14:textId="173B4E8E" w:rsidR="008F4E96" w:rsidRDefault="008F4E96" w:rsidP="00AA70AF">
      <w:pPr>
        <w:pStyle w:val="Paragraphedeliste"/>
        <w:numPr>
          <w:ilvl w:val="0"/>
          <w:numId w:val="5"/>
        </w:numPr>
        <w:jc w:val="both"/>
      </w:pPr>
      <w:r>
        <w:t>Motivations de visite ;</w:t>
      </w:r>
    </w:p>
    <w:p w14:paraId="633E33C9" w14:textId="389094C9" w:rsidR="008F4E96" w:rsidRDefault="008F4E96" w:rsidP="00AA70AF">
      <w:pPr>
        <w:pStyle w:val="Paragraphedeliste"/>
        <w:numPr>
          <w:ilvl w:val="0"/>
          <w:numId w:val="5"/>
        </w:numPr>
        <w:jc w:val="both"/>
      </w:pPr>
      <w:r>
        <w:t>Pratiques du musée et des pratiques culturelles générales ;</w:t>
      </w:r>
    </w:p>
    <w:p w14:paraId="1DA8C015" w14:textId="6CB70AE8" w:rsidR="008F4E96" w:rsidRDefault="008F4E96" w:rsidP="00AA70AF">
      <w:pPr>
        <w:pStyle w:val="Paragraphedeliste"/>
        <w:numPr>
          <w:ilvl w:val="0"/>
          <w:numId w:val="5"/>
        </w:numPr>
        <w:jc w:val="both"/>
      </w:pPr>
      <w:r>
        <w:t>Etc.</w:t>
      </w:r>
    </w:p>
    <w:p w14:paraId="6DDDB008" w14:textId="7B75C753" w:rsidR="008F4E96" w:rsidRDefault="008F4E96" w:rsidP="008F4E96">
      <w:pPr>
        <w:jc w:val="both"/>
      </w:pPr>
      <w:r>
        <w:t>Mais aussi leur appréciation des éléments suivants :</w:t>
      </w:r>
    </w:p>
    <w:p w14:paraId="706CBD00" w14:textId="2B43433F" w:rsidR="008F4E96" w:rsidRDefault="008F4E96" w:rsidP="00AA70AF">
      <w:pPr>
        <w:pStyle w:val="Paragraphedeliste"/>
        <w:numPr>
          <w:ilvl w:val="0"/>
          <w:numId w:val="5"/>
        </w:numPr>
        <w:jc w:val="both"/>
      </w:pPr>
      <w:r>
        <w:t>Dispositif d’accueil ;</w:t>
      </w:r>
    </w:p>
    <w:p w14:paraId="4E779C41" w14:textId="1DDAA7E6" w:rsidR="008F4E96" w:rsidRDefault="008F4E96" w:rsidP="00AA70AF">
      <w:pPr>
        <w:pStyle w:val="Paragraphedeliste"/>
        <w:numPr>
          <w:ilvl w:val="0"/>
          <w:numId w:val="5"/>
        </w:numPr>
        <w:jc w:val="both"/>
      </w:pPr>
      <w:r>
        <w:t>Informations délivrées ;</w:t>
      </w:r>
    </w:p>
    <w:p w14:paraId="6867D56E" w14:textId="5E243207" w:rsidR="008F4E96" w:rsidRDefault="008F4E96" w:rsidP="00AA70AF">
      <w:pPr>
        <w:pStyle w:val="Paragraphedeliste"/>
        <w:numPr>
          <w:ilvl w:val="0"/>
          <w:numId w:val="5"/>
        </w:numPr>
        <w:jc w:val="both"/>
      </w:pPr>
      <w:r>
        <w:t>Confort offert ;</w:t>
      </w:r>
    </w:p>
    <w:p w14:paraId="2DA02836" w14:textId="732F4D0C" w:rsidR="008F4E96" w:rsidRDefault="008F4E96" w:rsidP="00AA70AF">
      <w:pPr>
        <w:pStyle w:val="Paragraphedeliste"/>
        <w:numPr>
          <w:ilvl w:val="0"/>
          <w:numId w:val="5"/>
        </w:numPr>
        <w:jc w:val="both"/>
      </w:pPr>
      <w:r>
        <w:t>Activités culturelles proposées ;</w:t>
      </w:r>
    </w:p>
    <w:p w14:paraId="78ABBE11" w14:textId="087F7DD2" w:rsidR="008F4E96" w:rsidRDefault="008F4E96" w:rsidP="00AA70AF">
      <w:pPr>
        <w:pStyle w:val="Paragraphedeliste"/>
        <w:numPr>
          <w:ilvl w:val="0"/>
          <w:numId w:val="5"/>
        </w:numPr>
        <w:jc w:val="both"/>
      </w:pPr>
      <w:r>
        <w:t>Etc.</w:t>
      </w:r>
    </w:p>
    <w:p w14:paraId="2E446A46" w14:textId="77777777" w:rsidR="00FA1547" w:rsidRDefault="00FA1547" w:rsidP="008F4E96">
      <w:pPr>
        <w:jc w:val="both"/>
      </w:pPr>
    </w:p>
    <w:p w14:paraId="6FA783FD" w14:textId="7673D5FA" w:rsidR="008F4E96" w:rsidRDefault="007D6363" w:rsidP="008F4E96">
      <w:pPr>
        <w:jc w:val="both"/>
      </w:pPr>
      <w:r>
        <w:t>Ces données et analyses doiven</w:t>
      </w:r>
      <w:r w:rsidR="008F4E96">
        <w:t>t notamment permettre de :</w:t>
      </w:r>
    </w:p>
    <w:p w14:paraId="2BBE46F0" w14:textId="3DA78643" w:rsidR="008F4E96" w:rsidRDefault="00FA1547" w:rsidP="00AA70AF">
      <w:pPr>
        <w:pStyle w:val="Paragraphedeliste"/>
        <w:numPr>
          <w:ilvl w:val="0"/>
          <w:numId w:val="5"/>
        </w:numPr>
        <w:jc w:val="both"/>
      </w:pPr>
      <w:r>
        <w:t xml:space="preserve">Mesurer les évolutions </w:t>
      </w:r>
      <w:r w:rsidR="00367505">
        <w:t>de la fréquentation ;</w:t>
      </w:r>
    </w:p>
    <w:p w14:paraId="34BC0E6E" w14:textId="34C26AC8" w:rsidR="00FA1547" w:rsidRDefault="00FA1547" w:rsidP="00AA70AF">
      <w:pPr>
        <w:pStyle w:val="Paragraphedeliste"/>
        <w:numPr>
          <w:ilvl w:val="0"/>
          <w:numId w:val="5"/>
        </w:numPr>
        <w:jc w:val="both"/>
      </w:pPr>
      <w:r>
        <w:t>Evalue</w:t>
      </w:r>
      <w:r w:rsidR="00367505">
        <w:t>r la satisfaction des visiteurs ;</w:t>
      </w:r>
    </w:p>
    <w:p w14:paraId="3DF35D2E" w14:textId="6F2D37A1" w:rsidR="008F4E96" w:rsidRDefault="008F4E96" w:rsidP="00AA70AF">
      <w:pPr>
        <w:pStyle w:val="Paragraphedeliste"/>
        <w:numPr>
          <w:ilvl w:val="0"/>
          <w:numId w:val="5"/>
        </w:numPr>
        <w:jc w:val="both"/>
      </w:pPr>
      <w:r>
        <w:t>Adopter les mesures correctives nécessaires au maintien et au développement de la fréquentation</w:t>
      </w:r>
      <w:r w:rsidR="00FA1547">
        <w:t>, ainsi qu’à l’amélioration de l’expérience de visite</w:t>
      </w:r>
      <w:r>
        <w:t> ;</w:t>
      </w:r>
    </w:p>
    <w:p w14:paraId="6139706A" w14:textId="7D60A0E4" w:rsidR="008F4E96" w:rsidRDefault="008F4E96" w:rsidP="00AA70AF">
      <w:pPr>
        <w:pStyle w:val="Paragraphedeliste"/>
        <w:numPr>
          <w:ilvl w:val="0"/>
          <w:numId w:val="5"/>
        </w:numPr>
        <w:jc w:val="both"/>
      </w:pPr>
      <w:r>
        <w:t>Mesurer l’impact de</w:t>
      </w:r>
      <w:r w:rsidR="00FA1547">
        <w:t>s mesures correctives apportées.</w:t>
      </w:r>
    </w:p>
    <w:p w14:paraId="63F1DB17" w14:textId="33040DE0" w:rsidR="00321011" w:rsidRDefault="00321011" w:rsidP="008E6348">
      <w:pPr>
        <w:jc w:val="both"/>
      </w:pPr>
    </w:p>
    <w:p w14:paraId="55D72912" w14:textId="77777777" w:rsidR="003A0F91" w:rsidRPr="00EA340D" w:rsidRDefault="003A0F91" w:rsidP="003A0F91">
      <w:pPr>
        <w:jc w:val="both"/>
        <w:rPr>
          <w:rFonts w:cstheme="minorHAnsi"/>
        </w:rPr>
      </w:pPr>
      <w:r w:rsidRPr="00EA340D">
        <w:rPr>
          <w:rFonts w:cstheme="minorHAnsi"/>
        </w:rPr>
        <w:t>Les prestations sont découpées selon une part forfaitaire et une part à commandes.</w:t>
      </w:r>
    </w:p>
    <w:p w14:paraId="4B68E359" w14:textId="77777777" w:rsidR="00DF335F" w:rsidRDefault="00DF335F" w:rsidP="008E6348">
      <w:pPr>
        <w:jc w:val="both"/>
      </w:pPr>
    </w:p>
    <w:p w14:paraId="77F3CD57" w14:textId="1F9FAAD1" w:rsidR="003A0F91" w:rsidRDefault="003A0F91" w:rsidP="008E6348">
      <w:pPr>
        <w:jc w:val="both"/>
      </w:pPr>
      <w:r w:rsidRPr="003A0F91">
        <w:t xml:space="preserve">Les prestations relatives </w:t>
      </w:r>
      <w:r>
        <w:t xml:space="preserve">à la </w:t>
      </w:r>
      <w:r w:rsidR="00AB3D1E">
        <w:t>m</w:t>
      </w:r>
      <w:r w:rsidR="00AB3D1E" w:rsidRPr="00AB3D1E">
        <w:t xml:space="preserve">ise en place, </w:t>
      </w:r>
      <w:r w:rsidR="00AB3D1E">
        <w:t xml:space="preserve">la </w:t>
      </w:r>
      <w:r w:rsidR="00AB3D1E" w:rsidRPr="00AB3D1E">
        <w:t xml:space="preserve">réalisation, </w:t>
      </w:r>
      <w:r w:rsidR="00AB3D1E">
        <w:t>l’</w:t>
      </w:r>
      <w:r w:rsidR="00AB3D1E" w:rsidRPr="00AB3D1E">
        <w:t xml:space="preserve">exploitation et </w:t>
      </w:r>
      <w:r w:rsidR="00AB3D1E">
        <w:t xml:space="preserve">le </w:t>
      </w:r>
      <w:r w:rsidR="00AB3D1E" w:rsidRPr="00AB3D1E">
        <w:t xml:space="preserve">suivi du dispositif </w:t>
      </w:r>
      <w:r w:rsidR="00AB3D1E">
        <w:t>d’OPP</w:t>
      </w:r>
      <w:r w:rsidR="00AB3D1E" w:rsidRPr="00AB3D1E">
        <w:t xml:space="preserve"> des musées d’Orsay et de l’Orangerie</w:t>
      </w:r>
      <w:r>
        <w:t xml:space="preserve"> </w:t>
      </w:r>
      <w:r w:rsidRPr="003A0F91">
        <w:t xml:space="preserve">sont traitées au titre de part forfaitaire et celles relatives </w:t>
      </w:r>
      <w:r w:rsidR="00AB3D1E">
        <w:t>à la réalisation d’études quantitatives</w:t>
      </w:r>
      <w:r w:rsidRPr="003A0F91">
        <w:t xml:space="preserve"> </w:t>
      </w:r>
      <w:r w:rsidR="00AB3D1E">
        <w:t xml:space="preserve">thématiques </w:t>
      </w:r>
      <w:r w:rsidR="00C73F78">
        <w:t>ponctuelle</w:t>
      </w:r>
      <w:r w:rsidRPr="003A0F91">
        <w:t xml:space="preserve">s </w:t>
      </w:r>
      <w:r w:rsidR="00AB3D1E">
        <w:t>sur des sujets d’Etablissement ou d’expériences spécifiques</w:t>
      </w:r>
      <w:r w:rsidRPr="003A0F91">
        <w:t xml:space="preserve"> sont traitées au titre de la part à commandes.</w:t>
      </w:r>
    </w:p>
    <w:p w14:paraId="0FEFA6C8" w14:textId="6C954F80" w:rsidR="00AB3D1E" w:rsidRPr="001B6C91" w:rsidRDefault="00AB3D1E" w:rsidP="008E6348">
      <w:pPr>
        <w:jc w:val="both"/>
      </w:pPr>
      <w:r>
        <w:lastRenderedPageBreak/>
        <w:t>La part à commandes est conclue sans montant minimum mais avec un montant maximum de 90 000,00 € HT sur toute la durée du marché, reconductions comprises.</w:t>
      </w:r>
    </w:p>
    <w:p w14:paraId="79E2D93A" w14:textId="4D708017" w:rsidR="00767EEA" w:rsidRPr="008E6348" w:rsidRDefault="00767EEA" w:rsidP="008E6348">
      <w:pPr>
        <w:pStyle w:val="Titre1"/>
      </w:pPr>
      <w:bookmarkStart w:id="6" w:name="_Toc215765564"/>
      <w:r>
        <w:t>Nature des prestations demandées</w:t>
      </w:r>
      <w:r w:rsidR="003158BB">
        <w:t xml:space="preserve"> – Prestations de la part forfaitaire</w:t>
      </w:r>
      <w:bookmarkEnd w:id="6"/>
    </w:p>
    <w:p w14:paraId="34C8824B" w14:textId="0E648F44" w:rsidR="00767EEA" w:rsidRPr="00CA4060" w:rsidRDefault="00767EEA" w:rsidP="0042782C">
      <w:pPr>
        <w:pStyle w:val="Titre2"/>
        <w:ind w:left="142"/>
        <w:jc w:val="both"/>
      </w:pPr>
      <w:bookmarkStart w:id="7" w:name="_Toc215765565"/>
      <w:r w:rsidRPr="0042782C">
        <w:t>Périmètre</w:t>
      </w:r>
      <w:r w:rsidR="007B4EC5">
        <w:t xml:space="preserve"> et méthodologie</w:t>
      </w:r>
      <w:bookmarkEnd w:id="7"/>
    </w:p>
    <w:p w14:paraId="0B3B3FDB" w14:textId="54A6029F" w:rsidR="00767EEA" w:rsidRPr="001531DE" w:rsidRDefault="00767EEA" w:rsidP="00767EEA">
      <w:pPr>
        <w:jc w:val="both"/>
      </w:pPr>
      <w:r w:rsidRPr="001531DE">
        <w:t xml:space="preserve">Tous les visiteurs (à partir de 11 ans) </w:t>
      </w:r>
      <w:r>
        <w:t>des musées d’Orsay et de l’Orangerie</w:t>
      </w:r>
      <w:r w:rsidRPr="001531DE">
        <w:t xml:space="preserve">, sont concernés par </w:t>
      </w:r>
      <w:r w:rsidR="00ED7FE3">
        <w:t>la présente étude</w:t>
      </w:r>
      <w:r w:rsidRPr="001531DE">
        <w:t xml:space="preserve"> à l’exception des visiteurs appartenant à des groupes </w:t>
      </w:r>
      <w:r w:rsidR="00ED7FE3">
        <w:t>déjà</w:t>
      </w:r>
      <w:r w:rsidR="00ED7FE3" w:rsidRPr="001531DE">
        <w:t xml:space="preserve"> </w:t>
      </w:r>
      <w:r w:rsidRPr="001531DE">
        <w:t>constitués, dont l’accès est soumis à une réservation préalable.</w:t>
      </w:r>
    </w:p>
    <w:p w14:paraId="7B0D6868" w14:textId="77777777" w:rsidR="00767EEA" w:rsidRPr="001531DE" w:rsidRDefault="00767EEA" w:rsidP="00767EEA">
      <w:pPr>
        <w:pStyle w:val="Paragraphedeliste"/>
        <w:ind w:left="360"/>
        <w:jc w:val="both"/>
      </w:pPr>
    </w:p>
    <w:p w14:paraId="4C6B524B" w14:textId="4716B163" w:rsidR="00767EEA" w:rsidRPr="009872EF" w:rsidRDefault="00767EEA" w:rsidP="00767EEA">
      <w:pPr>
        <w:jc w:val="both"/>
      </w:pPr>
      <w:r>
        <w:t>A</w:t>
      </w:r>
      <w:r w:rsidR="0043131D">
        <w:t>ujourd’hui, a</w:t>
      </w:r>
      <w:r>
        <w:t xml:space="preserve">u musée d’Orsay, l’accès des visiteurs individuels est situé </w:t>
      </w:r>
      <w:r w:rsidRPr="00700E11">
        <w:t>aux entrées A et C</w:t>
      </w:r>
      <w:r>
        <w:t>, l</w:t>
      </w:r>
      <w:r w:rsidRPr="00700E11">
        <w:t>’accès groupes est situé aux entrées B et D</w:t>
      </w:r>
      <w:r>
        <w:t>.</w:t>
      </w:r>
      <w:r w:rsidRPr="00700E11">
        <w:t xml:space="preserve"> La sortie est commune.</w:t>
      </w:r>
    </w:p>
    <w:p w14:paraId="058C5465" w14:textId="1A19EDE9" w:rsidR="008245F9" w:rsidRDefault="00767EEA" w:rsidP="008245F9">
      <w:pPr>
        <w:jc w:val="both"/>
      </w:pPr>
      <w:r w:rsidRPr="009872EF">
        <w:t>Au musée de l’Orangerie, les groupes et les individuels accèdent par l’entrée principale. La sortie est commune.</w:t>
      </w:r>
    </w:p>
    <w:p w14:paraId="6FC8D5D7" w14:textId="1B4C279D" w:rsidR="0043131D" w:rsidRDefault="0043131D" w:rsidP="008245F9">
      <w:pPr>
        <w:jc w:val="both"/>
      </w:pPr>
    </w:p>
    <w:p w14:paraId="0EF468D8" w14:textId="653AC0A5" w:rsidR="0043131D" w:rsidRDefault="0043131D" w:rsidP="0043131D">
      <w:pPr>
        <w:jc w:val="both"/>
      </w:pPr>
      <w:r>
        <w:t>À partir de mars 2026 et jusqu’à l’été 2028</w:t>
      </w:r>
      <w:r w:rsidR="00DF335F">
        <w:t xml:space="preserve"> (dates susceptibles d’évolution</w:t>
      </w:r>
      <w:r w:rsidR="00D40425">
        <w:t>)</w:t>
      </w:r>
      <w:r>
        <w:t xml:space="preserve">, </w:t>
      </w:r>
      <w:r w:rsidRPr="0069757D">
        <w:rPr>
          <w:b/>
        </w:rPr>
        <w:t>le musée d’Orsay</w:t>
      </w:r>
      <w:r>
        <w:t xml:space="preserve"> entreprend une importante campagne de rénovation de ses espaces d’accueil et de sortie. Ces travaux visent à améliorer le confort des visiteurs et à réduire l’empreinte environnementale du bâtiment.</w:t>
      </w:r>
    </w:p>
    <w:p w14:paraId="5166F18C" w14:textId="6AF3F499" w:rsidR="0043131D" w:rsidRDefault="0043131D" w:rsidP="0043131D">
      <w:pPr>
        <w:jc w:val="both"/>
      </w:pPr>
      <w:r>
        <w:t>Le projet comprend la rénovation du hall d’entrée et du parvis, ainsi que la création d’une librairie-boutique qui deviendra la sortie principale.</w:t>
      </w:r>
    </w:p>
    <w:p w14:paraId="7538EC5A" w14:textId="77777777" w:rsidR="0069757D" w:rsidRDefault="0069757D" w:rsidP="00767EEA">
      <w:pPr>
        <w:jc w:val="both"/>
      </w:pPr>
      <w:r>
        <w:rPr>
          <w:b/>
        </w:rPr>
        <w:t>Il est précisé que le</w:t>
      </w:r>
      <w:r w:rsidR="0043131D" w:rsidRPr="00DF335F">
        <w:rPr>
          <w:b/>
        </w:rPr>
        <w:t xml:space="preserve"> musée</w:t>
      </w:r>
      <w:r w:rsidR="00DF335F">
        <w:rPr>
          <w:b/>
        </w:rPr>
        <w:t xml:space="preserve"> d’Orsay</w:t>
      </w:r>
      <w:r w:rsidR="0043131D" w:rsidRPr="00DF335F">
        <w:rPr>
          <w:b/>
        </w:rPr>
        <w:t xml:space="preserve"> restera ouvert pendant toute la durée des travaux.</w:t>
      </w:r>
      <w:r w:rsidR="0043131D">
        <w:t xml:space="preserve"> Les entrées seront temporairement modifiées selon l’avancement du chantier, sans incidence sur le parcours ou la richesse de la visite. </w:t>
      </w:r>
    </w:p>
    <w:p w14:paraId="2397BFFD" w14:textId="77777777" w:rsidR="0069757D" w:rsidRDefault="0069757D" w:rsidP="00767EEA">
      <w:pPr>
        <w:jc w:val="both"/>
      </w:pPr>
    </w:p>
    <w:p w14:paraId="7761EF6E" w14:textId="7CC16DA1" w:rsidR="00F536FB" w:rsidRDefault="00767EEA" w:rsidP="00767EEA">
      <w:pPr>
        <w:jc w:val="both"/>
      </w:pPr>
      <w:r w:rsidRPr="00621384">
        <w:t>L</w:t>
      </w:r>
      <w:r w:rsidR="00F536FB">
        <w:t>a récolte des données pour l’analyse</w:t>
      </w:r>
      <w:r w:rsidR="007D6363">
        <w:t xml:space="preserve"> quantitative se fait</w:t>
      </w:r>
      <w:r w:rsidRPr="00621384">
        <w:t xml:space="preserve"> </w:t>
      </w:r>
      <w:r w:rsidR="00F536FB">
        <w:t>en deux temps.</w:t>
      </w:r>
    </w:p>
    <w:p w14:paraId="470864CA" w14:textId="77777777" w:rsidR="0069757D" w:rsidRDefault="0069757D" w:rsidP="00767EEA">
      <w:pPr>
        <w:jc w:val="both"/>
      </w:pPr>
    </w:p>
    <w:p w14:paraId="3E8DFBBD" w14:textId="3F1FEE5E" w:rsidR="00767EEA" w:rsidRDefault="00F536FB" w:rsidP="00767EEA">
      <w:pPr>
        <w:jc w:val="both"/>
      </w:pPr>
      <w:r>
        <w:t xml:space="preserve">Tout d’abord, </w:t>
      </w:r>
      <w:r w:rsidRPr="0069757D">
        <w:rPr>
          <w:b/>
        </w:rPr>
        <w:t>un questionnaire court</w:t>
      </w:r>
      <w:r>
        <w:t xml:space="preserve"> concernant des questions de profil (me</w:t>
      </w:r>
      <w:r w:rsidR="007B4EC5">
        <w:t xml:space="preserve">ntionné à l’article </w:t>
      </w:r>
      <w:r w:rsidR="007B4EC5" w:rsidRPr="005D0D18">
        <w:t>4.2.1</w:t>
      </w:r>
      <w:r w:rsidR="007D6363" w:rsidRPr="005D0D18">
        <w:t>)</w:t>
      </w:r>
      <w:r w:rsidR="007D6363">
        <w:t xml:space="preserve"> est </w:t>
      </w:r>
      <w:r>
        <w:t xml:space="preserve">administré </w:t>
      </w:r>
      <w:r w:rsidR="00B57441">
        <w:t xml:space="preserve">en face à face </w:t>
      </w:r>
      <w:r w:rsidR="00B5150A">
        <w:t xml:space="preserve">au sein des deux musées. </w:t>
      </w:r>
    </w:p>
    <w:p w14:paraId="792B0D98" w14:textId="77777777" w:rsidR="00DF335F" w:rsidRDefault="00DF335F" w:rsidP="00767EEA">
      <w:pPr>
        <w:jc w:val="both"/>
      </w:pPr>
    </w:p>
    <w:p w14:paraId="7FEC8E3A" w14:textId="160A1387" w:rsidR="00B5150A" w:rsidRDefault="00B5150A" w:rsidP="00767EEA">
      <w:pPr>
        <w:jc w:val="both"/>
      </w:pPr>
      <w:r>
        <w:t xml:space="preserve">Les enquêteurs administrant le questionnaire court seront postés alternativement à deux endroits : </w:t>
      </w:r>
    </w:p>
    <w:p w14:paraId="11FD9C04" w14:textId="52C0F6D3" w:rsidR="00B5150A" w:rsidRDefault="00B5150A" w:rsidP="00B5150A">
      <w:pPr>
        <w:pStyle w:val="Paragraphedeliste"/>
        <w:numPr>
          <w:ilvl w:val="0"/>
          <w:numId w:val="5"/>
        </w:numPr>
        <w:jc w:val="both"/>
      </w:pPr>
      <w:r>
        <w:t>A l’entrée du musée</w:t>
      </w:r>
      <w:r w:rsidR="0069757D">
        <w:t> ;</w:t>
      </w:r>
    </w:p>
    <w:p w14:paraId="19C816CF" w14:textId="013AAAAF" w:rsidR="00B5150A" w:rsidRDefault="00B5150A" w:rsidP="00767EEA">
      <w:pPr>
        <w:pStyle w:val="Paragraphedeliste"/>
        <w:numPr>
          <w:ilvl w:val="0"/>
          <w:numId w:val="5"/>
        </w:numPr>
        <w:jc w:val="both"/>
      </w:pPr>
      <w:r>
        <w:t>Dans la file d’attente de l’exposition en cours</w:t>
      </w:r>
      <w:r w:rsidR="0069757D">
        <w:t>.</w:t>
      </w:r>
    </w:p>
    <w:p w14:paraId="59F41626" w14:textId="77777777" w:rsidR="00B5150A" w:rsidRDefault="00B5150A" w:rsidP="00767EEA">
      <w:pPr>
        <w:jc w:val="both"/>
      </w:pPr>
    </w:p>
    <w:p w14:paraId="29B49671" w14:textId="5F59E276" w:rsidR="008B2A37" w:rsidRDefault="008B2A37" w:rsidP="00767EEA">
      <w:pPr>
        <w:jc w:val="both"/>
      </w:pPr>
      <w:r>
        <w:t>L’adresse email des visiteurs interrogés, ayant accepté de recevoir la deuxième par</w:t>
      </w:r>
      <w:r w:rsidR="007D6363">
        <w:t xml:space="preserve">tie de l’enquête par </w:t>
      </w:r>
      <w:r w:rsidR="00367505">
        <w:t>courrie</w:t>
      </w:r>
      <w:r w:rsidR="007D6363">
        <w:t>l, est</w:t>
      </w:r>
      <w:r>
        <w:t xml:space="preserve"> également ré</w:t>
      </w:r>
      <w:r w:rsidR="009D0C61">
        <w:t>coltée</w:t>
      </w:r>
      <w:r>
        <w:t xml:space="preserve"> à l’issu de cette phase</w:t>
      </w:r>
      <w:r w:rsidR="007B4EC5">
        <w:t>.</w:t>
      </w:r>
    </w:p>
    <w:p w14:paraId="6A7D955A" w14:textId="77777777" w:rsidR="008B2A37" w:rsidRDefault="008B2A37" w:rsidP="00767EEA">
      <w:pPr>
        <w:jc w:val="both"/>
      </w:pPr>
    </w:p>
    <w:p w14:paraId="2EFBC57E" w14:textId="53AC2324" w:rsidR="008B2A37" w:rsidRDefault="008B2A37" w:rsidP="00767EEA">
      <w:pPr>
        <w:jc w:val="both"/>
      </w:pPr>
      <w:r>
        <w:t xml:space="preserve">Un </w:t>
      </w:r>
      <w:r w:rsidRPr="0069757D">
        <w:rPr>
          <w:b/>
        </w:rPr>
        <w:t>questionnaire en ligne</w:t>
      </w:r>
      <w:r w:rsidR="0069757D">
        <w:rPr>
          <w:b/>
        </w:rPr>
        <w:t xml:space="preserve"> (ou questionnaire long)</w:t>
      </w:r>
      <w:r>
        <w:t xml:space="preserve"> plus approfondi permettant de récupérer notamment des informations de comporteme</w:t>
      </w:r>
      <w:r w:rsidR="007D6363">
        <w:t>nt de visite et satisfaction est</w:t>
      </w:r>
      <w:r>
        <w:t xml:space="preserve"> ensuite envoyé par email aux visiteurs ayant accepté d</w:t>
      </w:r>
      <w:r w:rsidR="00367505">
        <w:t xml:space="preserve">e communiquer leur adresse </w:t>
      </w:r>
      <w:r w:rsidR="0069757D">
        <w:t>mai</w:t>
      </w:r>
      <w:r w:rsidR="00367505">
        <w:t>l</w:t>
      </w:r>
      <w:r w:rsidR="007B4EC5">
        <w:t>.</w:t>
      </w:r>
    </w:p>
    <w:p w14:paraId="0C290DCE" w14:textId="39637C35" w:rsidR="00F536FB" w:rsidRDefault="007D6363" w:rsidP="00767EEA">
      <w:pPr>
        <w:jc w:val="both"/>
      </w:pPr>
      <w:r>
        <w:t xml:space="preserve">Ce </w:t>
      </w:r>
      <w:r w:rsidRPr="0069757D">
        <w:rPr>
          <w:b/>
        </w:rPr>
        <w:t>questionnaire long</w:t>
      </w:r>
      <w:r>
        <w:t xml:space="preserve"> doi</w:t>
      </w:r>
      <w:r w:rsidR="00367505">
        <w:t>t être envoyé par courriel</w:t>
      </w:r>
      <w:r w:rsidR="008B2A37">
        <w:t xml:space="preserve"> dans un délai suffisamment court pour maximiser le taux d’ouverture et la qualité des réponses récoltées. </w:t>
      </w:r>
    </w:p>
    <w:p w14:paraId="38A0CEB4" w14:textId="198A14F9" w:rsidR="00B5150A" w:rsidRDefault="00B5150A" w:rsidP="00767EEA">
      <w:pPr>
        <w:jc w:val="both"/>
      </w:pPr>
    </w:p>
    <w:p w14:paraId="6153459C" w14:textId="16894466" w:rsidR="00B5150A" w:rsidRDefault="00B5150A" w:rsidP="00767EEA">
      <w:pPr>
        <w:jc w:val="both"/>
      </w:pPr>
      <w:r>
        <w:t>Les visiteurs recrutés à l’entrée d</w:t>
      </w:r>
      <w:r w:rsidR="00507CDC">
        <w:t>e chaque</w:t>
      </w:r>
      <w:r>
        <w:t xml:space="preserve"> musée seront dirigés vers le questionnaire « </w:t>
      </w:r>
      <w:r w:rsidRPr="0069757D">
        <w:rPr>
          <w:b/>
        </w:rPr>
        <w:t>Parcours Global</w:t>
      </w:r>
      <w:r>
        <w:t> » (cf. article 4.2.2), et les visiteurs recrutés dans la file d’attente de l’exposition seront dirigés vers le questionnaire «</w:t>
      </w:r>
      <w:r w:rsidRPr="0069757D">
        <w:rPr>
          <w:b/>
        </w:rPr>
        <w:t> Expositions</w:t>
      </w:r>
      <w:r>
        <w:t xml:space="preserve"> » (cf. article 4.2.3). </w:t>
      </w:r>
    </w:p>
    <w:p w14:paraId="31C17317" w14:textId="61059764" w:rsidR="00367505" w:rsidRDefault="00367505" w:rsidP="00767EEA">
      <w:pPr>
        <w:jc w:val="both"/>
      </w:pPr>
    </w:p>
    <w:p w14:paraId="2E8DBB49" w14:textId="77777777" w:rsidR="0069757D" w:rsidRPr="00621384" w:rsidRDefault="0069757D" w:rsidP="0069757D">
      <w:pPr>
        <w:pStyle w:val="Commentaire1"/>
        <w:suppressAutoHyphens w:val="0"/>
      </w:pPr>
    </w:p>
    <w:p w14:paraId="06429722" w14:textId="66D65399" w:rsidR="00767EEA" w:rsidRPr="00313583" w:rsidRDefault="0008676B" w:rsidP="0042782C">
      <w:pPr>
        <w:pStyle w:val="Titre2"/>
        <w:ind w:left="142"/>
        <w:jc w:val="both"/>
      </w:pPr>
      <w:bookmarkStart w:id="8" w:name="_Toc215765566"/>
      <w:r>
        <w:lastRenderedPageBreak/>
        <w:t xml:space="preserve">Conception </w:t>
      </w:r>
      <w:r w:rsidR="006071EF" w:rsidRPr="00313583">
        <w:t>des q</w:t>
      </w:r>
      <w:r w:rsidR="00767EEA" w:rsidRPr="00313583">
        <w:t>uestionnaires d’enquête</w:t>
      </w:r>
      <w:bookmarkEnd w:id="8"/>
    </w:p>
    <w:p w14:paraId="5274D61D" w14:textId="77777777" w:rsidR="006071EF" w:rsidRDefault="006071EF" w:rsidP="0069757D">
      <w:pPr>
        <w:jc w:val="both"/>
        <w:rPr>
          <w:b/>
        </w:rPr>
      </w:pPr>
    </w:p>
    <w:p w14:paraId="12FB01F2" w14:textId="00E9F79D" w:rsidR="0069757D" w:rsidRDefault="0069757D" w:rsidP="0069757D">
      <w:pPr>
        <w:pStyle w:val="Commentaire1"/>
        <w:suppressAutoHyphens w:val="0"/>
      </w:pPr>
      <w:r>
        <w:t>L’ensemble des questionnaires</w:t>
      </w:r>
      <w:r w:rsidR="006071EF">
        <w:t xml:space="preserve"> </w:t>
      </w:r>
      <w:r>
        <w:t>est élaboré</w:t>
      </w:r>
      <w:r w:rsidR="006071EF" w:rsidRPr="00086C93">
        <w:t xml:space="preserve"> </w:t>
      </w:r>
      <w:r w:rsidR="00626E70">
        <w:t>par l’</w:t>
      </w:r>
      <w:r w:rsidR="00C54072">
        <w:t>EPMO-VGE</w:t>
      </w:r>
      <w:r w:rsidR="006071EF" w:rsidRPr="00086C93">
        <w:t xml:space="preserve">. </w:t>
      </w:r>
    </w:p>
    <w:p w14:paraId="7ECF1CAA" w14:textId="7D0A720D" w:rsidR="00367E20" w:rsidRDefault="00626E70" w:rsidP="0069757D">
      <w:pPr>
        <w:jc w:val="both"/>
      </w:pPr>
      <w:r>
        <w:t>Le titulaire</w:t>
      </w:r>
      <w:r w:rsidR="00E33E97">
        <w:t xml:space="preserve"> pourra être amené, s’il l’estime nécessaire, à améliorer la form</w:t>
      </w:r>
      <w:r w:rsidR="0069757D">
        <w:t xml:space="preserve">ulation de certaines questions </w:t>
      </w:r>
      <w:r w:rsidR="00E33E97">
        <w:t>et</w:t>
      </w:r>
      <w:r w:rsidR="006071EF" w:rsidRPr="00086C93">
        <w:t xml:space="preserve"> d</w:t>
      </w:r>
      <w:r w:rsidR="00E33E97">
        <w:t>evra</w:t>
      </w:r>
      <w:r w:rsidR="006071EF" w:rsidRPr="00086C93">
        <w:t xml:space="preserve"> mettre à profit</w:t>
      </w:r>
      <w:r w:rsidR="00E33E97">
        <w:t>, à cette fin,</w:t>
      </w:r>
      <w:r w:rsidR="006071EF" w:rsidRPr="00086C93">
        <w:t xml:space="preserve"> son expérience en marketing stratégique permettant de répondre le plus efficacement aux objectifs</w:t>
      </w:r>
      <w:r w:rsidR="006071EF">
        <w:t xml:space="preserve"> de gestion et de marketing</w:t>
      </w:r>
      <w:r w:rsidR="006071EF" w:rsidRPr="00086C93">
        <w:t xml:space="preserve"> de l’EPMO</w:t>
      </w:r>
      <w:r w:rsidR="00E33E97">
        <w:t>-VGE</w:t>
      </w:r>
      <w:r w:rsidR="006071EF" w:rsidRPr="00086C93">
        <w:t xml:space="preserve">. </w:t>
      </w:r>
    </w:p>
    <w:p w14:paraId="2D644472" w14:textId="72DF3AD1" w:rsidR="00540953" w:rsidRDefault="00540953" w:rsidP="0042782C"/>
    <w:p w14:paraId="78E05451" w14:textId="6D9D6AC1" w:rsidR="00E33E97" w:rsidRPr="0069757D" w:rsidRDefault="00E33E97" w:rsidP="0069757D">
      <w:pPr>
        <w:pStyle w:val="Corpsdetexte"/>
      </w:pPr>
      <w:r w:rsidRPr="0069757D">
        <w:t>Les questionnaires existants seront transmis au titulaire dès la notification du marché.</w:t>
      </w:r>
    </w:p>
    <w:p w14:paraId="4B15518B" w14:textId="77777777" w:rsidR="00E33E97" w:rsidRDefault="00E33E97" w:rsidP="0042782C"/>
    <w:p w14:paraId="1C0A4317" w14:textId="28A3D18C" w:rsidR="006071EF" w:rsidRPr="00321011" w:rsidRDefault="006071EF" w:rsidP="0042782C">
      <w:pPr>
        <w:pStyle w:val="Titre3"/>
        <w:rPr>
          <w:b w:val="0"/>
          <w:sz w:val="28"/>
        </w:rPr>
      </w:pPr>
      <w:bookmarkStart w:id="9" w:name="_Toc215765567"/>
      <w:r w:rsidRPr="00321011">
        <w:rPr>
          <w:sz w:val="22"/>
          <w:szCs w:val="20"/>
        </w:rPr>
        <w:t>Questionnaire</w:t>
      </w:r>
      <w:r w:rsidR="0069757D">
        <w:rPr>
          <w:sz w:val="22"/>
          <w:szCs w:val="20"/>
        </w:rPr>
        <w:t>s</w:t>
      </w:r>
      <w:r w:rsidRPr="00321011">
        <w:rPr>
          <w:sz w:val="22"/>
          <w:szCs w:val="20"/>
        </w:rPr>
        <w:t xml:space="preserve"> court</w:t>
      </w:r>
      <w:r w:rsidR="00B5150A">
        <w:rPr>
          <w:sz w:val="22"/>
          <w:szCs w:val="20"/>
        </w:rPr>
        <w:t xml:space="preserve"> de profil</w:t>
      </w:r>
      <w:bookmarkEnd w:id="9"/>
    </w:p>
    <w:p w14:paraId="2A1586CE" w14:textId="77777777" w:rsidR="006071EF" w:rsidRPr="006071EF" w:rsidRDefault="006071EF" w:rsidP="0042782C">
      <w:pPr>
        <w:pStyle w:val="Objetducommentaire"/>
      </w:pPr>
    </w:p>
    <w:p w14:paraId="15144748" w14:textId="0ABFC12A" w:rsidR="00507CDC" w:rsidRDefault="006B5FFB" w:rsidP="00DF335F">
      <w:pPr>
        <w:jc w:val="both"/>
      </w:pPr>
      <w:r>
        <w:t>Le</w:t>
      </w:r>
      <w:r w:rsidR="0069757D">
        <w:t>s</w:t>
      </w:r>
      <w:r>
        <w:t xml:space="preserve"> questionnaire</w:t>
      </w:r>
      <w:r w:rsidR="0069757D">
        <w:t>s</w:t>
      </w:r>
      <w:r>
        <w:t xml:space="preserve"> court</w:t>
      </w:r>
      <w:r w:rsidR="007D6363">
        <w:t xml:space="preserve"> </w:t>
      </w:r>
      <w:r w:rsidR="00E33E97">
        <w:t xml:space="preserve">de profil </w:t>
      </w:r>
      <w:r w:rsidR="0069757D">
        <w:t>sont</w:t>
      </w:r>
      <w:r w:rsidR="008B2A37">
        <w:t xml:space="preserve"> similaire</w:t>
      </w:r>
      <w:r w:rsidR="0069757D">
        <w:t>s</w:t>
      </w:r>
      <w:r w:rsidR="008B2A37">
        <w:t xml:space="preserve"> pour le musée d’Orsay et le musée de l’Orangerie. </w:t>
      </w:r>
      <w:r w:rsidR="007D6363">
        <w:t>Il</w:t>
      </w:r>
      <w:r w:rsidR="002E2392">
        <w:t>s</w:t>
      </w:r>
      <w:r w:rsidR="007D6363">
        <w:t xml:space="preserve"> </w:t>
      </w:r>
      <w:r w:rsidR="00507CDC">
        <w:t>s</w:t>
      </w:r>
      <w:r w:rsidR="0069757D">
        <w:t xml:space="preserve">ont </w:t>
      </w:r>
      <w:r w:rsidR="00916B90">
        <w:t>composé</w:t>
      </w:r>
      <w:r w:rsidR="0069757D">
        <w:t>s</w:t>
      </w:r>
      <w:r w:rsidR="00916B90">
        <w:t xml:space="preserve"> </w:t>
      </w:r>
      <w:r>
        <w:t xml:space="preserve">d’une </w:t>
      </w:r>
      <w:r w:rsidR="00507CDC">
        <w:t>douzaine</w:t>
      </w:r>
      <w:r>
        <w:t xml:space="preserve"> de</w:t>
      </w:r>
      <w:r w:rsidR="009D0C61" w:rsidRPr="0042782C">
        <w:t xml:space="preserve"> questions</w:t>
      </w:r>
      <w:r>
        <w:t xml:space="preserve">, du recueil du consentement et de l’adresse mail pour l’envoi du </w:t>
      </w:r>
      <w:r w:rsidR="00507CDC">
        <w:t xml:space="preserve">« Parcours global » (ou </w:t>
      </w:r>
      <w:r>
        <w:t>questionnaire long</w:t>
      </w:r>
      <w:r w:rsidR="00507CDC">
        <w:rPr>
          <w:rStyle w:val="Marquedecommentaire"/>
        </w:rPr>
        <w:t xml:space="preserve">) </w:t>
      </w:r>
      <w:r w:rsidR="00507CDC">
        <w:t>ou du q</w:t>
      </w:r>
      <w:r>
        <w:t xml:space="preserve">uestionnaire </w:t>
      </w:r>
      <w:r w:rsidR="00507CDC">
        <w:t>« Exposition ».</w:t>
      </w:r>
    </w:p>
    <w:p w14:paraId="0185F538" w14:textId="2B081313" w:rsidR="00F81A12" w:rsidRPr="00086C93" w:rsidRDefault="00086C93" w:rsidP="00507CDC">
      <w:pPr>
        <w:pStyle w:val="Commentaire1"/>
        <w:suppressAutoHyphens w:val="0"/>
      </w:pPr>
      <w:r w:rsidRPr="00086C93">
        <w:t xml:space="preserve">Le titulaire s’engage à </w:t>
      </w:r>
      <w:r w:rsidR="00154A15">
        <w:t>paramétrer</w:t>
      </w:r>
      <w:r w:rsidRPr="00086C93">
        <w:t xml:space="preserve"> </w:t>
      </w:r>
      <w:r w:rsidR="00154A15">
        <w:t xml:space="preserve">dans ses outils d’enquête </w:t>
      </w:r>
      <w:r w:rsidRPr="00086C93">
        <w:t xml:space="preserve">le questionnaire dans un délai </w:t>
      </w:r>
      <w:r w:rsidR="0069757D">
        <w:t xml:space="preserve">maximal </w:t>
      </w:r>
      <w:r w:rsidRPr="00086C93">
        <w:t xml:space="preserve">de </w:t>
      </w:r>
      <w:r w:rsidR="00386775" w:rsidRPr="00507CDC">
        <w:t>5</w:t>
      </w:r>
      <w:r w:rsidRPr="00507CDC">
        <w:t xml:space="preserve"> jours </w:t>
      </w:r>
      <w:r w:rsidR="00386775" w:rsidRPr="00507CDC">
        <w:t>ouvrés</w:t>
      </w:r>
      <w:r w:rsidR="00386775">
        <w:t xml:space="preserve"> </w:t>
      </w:r>
      <w:r w:rsidR="00154A15">
        <w:t xml:space="preserve">à compter de la transmission du questionnaire </w:t>
      </w:r>
      <w:r w:rsidR="00342036">
        <w:t xml:space="preserve">par l’EPMO-VGE. </w:t>
      </w:r>
    </w:p>
    <w:p w14:paraId="1BD47BD0" w14:textId="77777777" w:rsidR="0069757D" w:rsidRDefault="0069757D" w:rsidP="00DF335F">
      <w:pPr>
        <w:jc w:val="both"/>
      </w:pPr>
    </w:p>
    <w:p w14:paraId="7FFFB9A3" w14:textId="370A2905" w:rsidR="007D6363" w:rsidRDefault="006B5FFB" w:rsidP="00DF335F">
      <w:pPr>
        <w:jc w:val="both"/>
      </w:pPr>
      <w:r>
        <w:t>Le questionnaire est administré :</w:t>
      </w:r>
    </w:p>
    <w:p w14:paraId="110DAE6E" w14:textId="64AB4DD9" w:rsidR="006B5FFB" w:rsidRDefault="006B5FFB" w:rsidP="00DF335F">
      <w:pPr>
        <w:pStyle w:val="Paragraphedeliste"/>
        <w:numPr>
          <w:ilvl w:val="0"/>
          <w:numId w:val="5"/>
        </w:numPr>
        <w:jc w:val="both"/>
      </w:pPr>
      <w:r>
        <w:t>Soit en entrée de visite</w:t>
      </w:r>
      <w:r w:rsidR="0069757D">
        <w:t> ;</w:t>
      </w:r>
    </w:p>
    <w:p w14:paraId="6A5BDD8D" w14:textId="3D6F1724" w:rsidR="006B5FFB" w:rsidRDefault="006B5FFB" w:rsidP="00DF335F">
      <w:pPr>
        <w:pStyle w:val="Paragraphedeliste"/>
        <w:numPr>
          <w:ilvl w:val="0"/>
          <w:numId w:val="5"/>
        </w:numPr>
        <w:jc w:val="both"/>
      </w:pPr>
      <w:r>
        <w:t>Soit dans la file d’attente dédiée aux expositions</w:t>
      </w:r>
      <w:r w:rsidR="0069757D">
        <w:t>.</w:t>
      </w:r>
    </w:p>
    <w:p w14:paraId="084D5669" w14:textId="77777777" w:rsidR="006B5FFB" w:rsidRDefault="006B5FFB" w:rsidP="006B5FFB">
      <w:pPr>
        <w:pStyle w:val="Paragraphedeliste"/>
      </w:pPr>
    </w:p>
    <w:p w14:paraId="358E6651" w14:textId="6A79300F" w:rsidR="006071EF" w:rsidRPr="00321011" w:rsidRDefault="006071EF" w:rsidP="0042782C">
      <w:pPr>
        <w:pStyle w:val="Titre3"/>
        <w:rPr>
          <w:b w:val="0"/>
          <w:sz w:val="28"/>
        </w:rPr>
      </w:pPr>
      <w:bookmarkStart w:id="10" w:name="_Toc215765568"/>
      <w:r w:rsidRPr="00321011">
        <w:rPr>
          <w:sz w:val="22"/>
          <w:szCs w:val="20"/>
        </w:rPr>
        <w:t xml:space="preserve">Questionnaires </w:t>
      </w:r>
      <w:r w:rsidR="00B5150A">
        <w:rPr>
          <w:sz w:val="22"/>
          <w:szCs w:val="20"/>
        </w:rPr>
        <w:t>« Parcours global »</w:t>
      </w:r>
      <w:bookmarkEnd w:id="10"/>
    </w:p>
    <w:p w14:paraId="42B7C368" w14:textId="77777777" w:rsidR="006071EF" w:rsidRPr="00086C93" w:rsidRDefault="006071EF" w:rsidP="00767EEA"/>
    <w:p w14:paraId="4B9C843E" w14:textId="0A960D61" w:rsidR="00B5150A" w:rsidRPr="00B5150A" w:rsidRDefault="00B5150A" w:rsidP="00B5150A">
      <w:r>
        <w:t>Le</w:t>
      </w:r>
      <w:r w:rsidR="005E7A60">
        <w:t>s</w:t>
      </w:r>
      <w:r>
        <w:t xml:space="preserve"> questionnaire</w:t>
      </w:r>
      <w:r w:rsidR="005E7A60">
        <w:t>s</w:t>
      </w:r>
      <w:r w:rsidRPr="00B5150A">
        <w:t xml:space="preserve"> « Parcours global »</w:t>
      </w:r>
      <w:r w:rsidR="005E7A60">
        <w:t xml:space="preserve"> </w:t>
      </w:r>
      <w:r>
        <w:t>s</w:t>
      </w:r>
      <w:r w:rsidR="005E7A60">
        <w:t>on</w:t>
      </w:r>
      <w:r>
        <w:t>t administré</w:t>
      </w:r>
      <w:r w:rsidR="005E7A60">
        <w:t>s</w:t>
      </w:r>
      <w:r>
        <w:t xml:space="preserve"> aux visiteurs recrutés à l’</w:t>
      </w:r>
      <w:r w:rsidR="005E7A60">
        <w:t>entrée de chaque</w:t>
      </w:r>
      <w:r>
        <w:t xml:space="preserve"> musée. </w:t>
      </w:r>
    </w:p>
    <w:p w14:paraId="76EE8C89" w14:textId="77777777" w:rsidR="00B5150A" w:rsidRDefault="00B5150A" w:rsidP="00767EEA"/>
    <w:p w14:paraId="3988CD86" w14:textId="79E06C2F" w:rsidR="00263626" w:rsidRDefault="00B5150A" w:rsidP="00767EEA">
      <w:r>
        <w:t>D</w:t>
      </w:r>
      <w:r w:rsidR="00263626" w:rsidRPr="00086C93">
        <w:t xml:space="preserve">eux questionnaires </w:t>
      </w:r>
      <w:r>
        <w:t>« Parcours global »</w:t>
      </w:r>
      <w:r w:rsidR="00DF335F">
        <w:t>, administrés en ligne,</w:t>
      </w:r>
      <w:r w:rsidR="00245853">
        <w:t xml:space="preserve"> seront transmis au titulaire</w:t>
      </w:r>
      <w:r w:rsidR="0069757D">
        <w:t xml:space="preserve"> dès la notification du marché</w:t>
      </w:r>
      <w:r w:rsidR="00263626" w:rsidRPr="00086C93">
        <w:t>, un pour le musée d’Orsay et un pour le musée de l’Orangerie, afin de s’adapter aux spécificités des deux sites et répondre aux mieux aux enjeux de chacun.</w:t>
      </w:r>
    </w:p>
    <w:p w14:paraId="31A3415C" w14:textId="77777777" w:rsidR="0069757D" w:rsidRDefault="0069757D" w:rsidP="00767EEA"/>
    <w:p w14:paraId="109BE8C4" w14:textId="0CA9C9C8" w:rsidR="00367505" w:rsidRDefault="00BF0FB1" w:rsidP="009D0C61">
      <w:pPr>
        <w:jc w:val="both"/>
      </w:pPr>
      <w:r>
        <w:t>Le titulaire</w:t>
      </w:r>
      <w:r w:rsidR="00245853">
        <w:t xml:space="preserve"> s’engage à paramétrer</w:t>
      </w:r>
      <w:r>
        <w:t xml:space="preserve"> </w:t>
      </w:r>
      <w:r w:rsidR="00245853">
        <w:t xml:space="preserve">dans ses outils d’enquête </w:t>
      </w:r>
      <w:r w:rsidR="00245853" w:rsidRPr="00086C93">
        <w:t>le questionnaire dans un délai</w:t>
      </w:r>
      <w:r w:rsidR="0069757D">
        <w:t xml:space="preserve"> maximal</w:t>
      </w:r>
      <w:r w:rsidR="00245853" w:rsidRPr="00086C93">
        <w:t xml:space="preserve"> de</w:t>
      </w:r>
      <w:r w:rsidR="00245853">
        <w:t xml:space="preserve"> </w:t>
      </w:r>
      <w:r w:rsidR="00245853" w:rsidRPr="00507CDC">
        <w:t>10 jours ouvrés</w:t>
      </w:r>
      <w:r w:rsidR="00245853" w:rsidRPr="00086C93">
        <w:t xml:space="preserve"> </w:t>
      </w:r>
      <w:r w:rsidR="00245853">
        <w:t>à compter de la transmission du questionnaire par l’EPMO-VGE</w:t>
      </w:r>
      <w:r w:rsidR="00245853" w:rsidDel="00245853">
        <w:t xml:space="preserve"> </w:t>
      </w:r>
    </w:p>
    <w:p w14:paraId="088031D2" w14:textId="77777777" w:rsidR="00A80F99" w:rsidRDefault="00A80F99" w:rsidP="00767EEA"/>
    <w:p w14:paraId="4A8425F4" w14:textId="336FBDC2" w:rsidR="0069757D" w:rsidRDefault="00A80F99" w:rsidP="00B5150A">
      <w:r>
        <w:t>Les</w:t>
      </w:r>
      <w:r w:rsidR="007D6363">
        <w:t xml:space="preserve"> questionnaires </w:t>
      </w:r>
      <w:r w:rsidR="00245853" w:rsidRPr="00B5150A">
        <w:t>« Parcours global »</w:t>
      </w:r>
      <w:r w:rsidR="00245853">
        <w:t xml:space="preserve"> </w:t>
      </w:r>
      <w:r w:rsidR="007D6363">
        <w:t>compren</w:t>
      </w:r>
      <w:r>
        <w:t>n</w:t>
      </w:r>
      <w:r w:rsidR="007D6363">
        <w:t>en</w:t>
      </w:r>
      <w:r>
        <w:t xml:space="preserve">t </w:t>
      </w:r>
      <w:r w:rsidR="006071EF">
        <w:t xml:space="preserve">une </w:t>
      </w:r>
      <w:r w:rsidR="00507CDC">
        <w:t>cinquantaine</w:t>
      </w:r>
      <w:r w:rsidR="006071EF">
        <w:t xml:space="preserve"> de</w:t>
      </w:r>
      <w:r>
        <w:t xml:space="preserve"> questions (hors filtre</w:t>
      </w:r>
      <w:r w:rsidR="007D6363">
        <w:t xml:space="preserve">s). </w:t>
      </w:r>
    </w:p>
    <w:p w14:paraId="0220A7E8" w14:textId="37AD4542" w:rsidR="00B5150A" w:rsidRDefault="007D6363" w:rsidP="0069757D">
      <w:pPr>
        <w:jc w:val="both"/>
      </w:pPr>
      <w:r>
        <w:t>Le nombre de questions peut</w:t>
      </w:r>
      <w:r w:rsidR="00A80F99">
        <w:t xml:space="preserve"> évoluer en cours d’année dans la limite de plus ou moins </w:t>
      </w:r>
      <w:r w:rsidR="00A80F99" w:rsidRPr="009466C4">
        <w:t>5 questions</w:t>
      </w:r>
      <w:r w:rsidR="009B6740" w:rsidRPr="009466C4">
        <w:t xml:space="preserve"> et les réponses aux questions peuvent être modifiées au gré des ouvertures et fermetures des espaces et </w:t>
      </w:r>
      <w:r w:rsidR="0069757D">
        <w:t xml:space="preserve">des </w:t>
      </w:r>
      <w:r w:rsidR="009B6740" w:rsidRPr="009466C4">
        <w:t>actualités de l’</w:t>
      </w:r>
      <w:r w:rsidR="0069757D">
        <w:t>E</w:t>
      </w:r>
      <w:r w:rsidR="009B6740" w:rsidRPr="009466C4">
        <w:t>tablissement.</w:t>
      </w:r>
      <w:r w:rsidR="009B6740">
        <w:t xml:space="preserve"> </w:t>
      </w:r>
      <w:r>
        <w:t xml:space="preserve">En cas de modification, le titulaire s’engage à mettre </w:t>
      </w:r>
      <w:r w:rsidR="00507CDC">
        <w:t>en ligne</w:t>
      </w:r>
      <w:r>
        <w:t xml:space="preserve"> le nouveau questionnaire dans un délai</w:t>
      </w:r>
      <w:r w:rsidR="0069757D">
        <w:t xml:space="preserve"> maximal</w:t>
      </w:r>
      <w:r>
        <w:t xml:space="preserve"> </w:t>
      </w:r>
      <w:r w:rsidRPr="00507CDC">
        <w:t xml:space="preserve">de </w:t>
      </w:r>
      <w:r w:rsidR="00386775" w:rsidRPr="00507CDC">
        <w:t>5</w:t>
      </w:r>
      <w:r w:rsidRPr="00507CDC">
        <w:t xml:space="preserve"> jours</w:t>
      </w:r>
      <w:r w:rsidR="00386775">
        <w:t xml:space="preserve"> ouvrés</w:t>
      </w:r>
      <w:r>
        <w:t xml:space="preserve"> après réception des modifications</w:t>
      </w:r>
      <w:r w:rsidR="0069757D">
        <w:t xml:space="preserve"> par l’EPMO-VGE</w:t>
      </w:r>
      <w:r>
        <w:t>.</w:t>
      </w:r>
    </w:p>
    <w:p w14:paraId="5DB1A509" w14:textId="029263AC" w:rsidR="006071EF" w:rsidRDefault="006071EF" w:rsidP="00B5150A">
      <w:pPr>
        <w:pStyle w:val="En-tte"/>
        <w:tabs>
          <w:tab w:val="clear" w:pos="4536"/>
          <w:tab w:val="clear" w:pos="9072"/>
        </w:tabs>
      </w:pPr>
    </w:p>
    <w:p w14:paraId="03152383" w14:textId="7584AF96" w:rsidR="006071EF" w:rsidRPr="00321011" w:rsidRDefault="005D3E6A" w:rsidP="0042782C">
      <w:pPr>
        <w:pStyle w:val="Titre3"/>
        <w:rPr>
          <w:b w:val="0"/>
          <w:sz w:val="28"/>
        </w:rPr>
      </w:pPr>
      <w:bookmarkStart w:id="11" w:name="_Toc215765569"/>
      <w:r>
        <w:rPr>
          <w:sz w:val="22"/>
          <w:szCs w:val="20"/>
        </w:rPr>
        <w:t>Questionnaires</w:t>
      </w:r>
      <w:r w:rsidR="006071EF" w:rsidRPr="00321011">
        <w:rPr>
          <w:sz w:val="22"/>
          <w:szCs w:val="20"/>
        </w:rPr>
        <w:t xml:space="preserve"> </w:t>
      </w:r>
      <w:r w:rsidR="00B5150A">
        <w:rPr>
          <w:sz w:val="22"/>
          <w:szCs w:val="20"/>
        </w:rPr>
        <w:t>« </w:t>
      </w:r>
      <w:r w:rsidR="006071EF" w:rsidRPr="00321011">
        <w:rPr>
          <w:sz w:val="22"/>
          <w:szCs w:val="20"/>
        </w:rPr>
        <w:t>Exposition</w:t>
      </w:r>
      <w:r w:rsidR="00B5150A">
        <w:rPr>
          <w:sz w:val="22"/>
          <w:szCs w:val="20"/>
        </w:rPr>
        <w:t> »</w:t>
      </w:r>
      <w:bookmarkEnd w:id="11"/>
    </w:p>
    <w:p w14:paraId="5E1A7245" w14:textId="77777777" w:rsidR="006071EF" w:rsidRDefault="006071EF" w:rsidP="00767EEA"/>
    <w:p w14:paraId="3BD35146" w14:textId="4ED32417" w:rsidR="006B5FFB" w:rsidRPr="006B5FFB" w:rsidRDefault="00140B22" w:rsidP="00140B22">
      <w:pPr>
        <w:jc w:val="both"/>
      </w:pPr>
      <w:r w:rsidRPr="006B5FFB">
        <w:t xml:space="preserve">Des </w:t>
      </w:r>
      <w:r w:rsidR="005D3E6A" w:rsidRPr="006B5FFB">
        <w:t>questionnaires</w:t>
      </w:r>
      <w:r w:rsidRPr="006B5FFB">
        <w:t xml:space="preserve"> </w:t>
      </w:r>
      <w:r w:rsidR="006B5FFB" w:rsidRPr="006B5FFB">
        <w:t xml:space="preserve">spécifiques sont </w:t>
      </w:r>
      <w:r w:rsidR="005E7A60">
        <w:t>conçus</w:t>
      </w:r>
      <w:r w:rsidR="006B5FFB" w:rsidRPr="006B5FFB">
        <w:t xml:space="preserve"> </w:t>
      </w:r>
      <w:r w:rsidRPr="006B5FFB">
        <w:t>en période d’exposition</w:t>
      </w:r>
      <w:r w:rsidR="0069757D">
        <w:t xml:space="preserve"> temporaire</w:t>
      </w:r>
      <w:r w:rsidR="006B5FFB">
        <w:t xml:space="preserve">, au musée d’Orsay et au musée de l’Orangerie. </w:t>
      </w:r>
      <w:r w:rsidR="005E7A60">
        <w:t xml:space="preserve">Ils sont administrés aux visiteurs recrutés dans la file d’attente des expositions. </w:t>
      </w:r>
    </w:p>
    <w:p w14:paraId="6C4B52B7" w14:textId="77777777" w:rsidR="006B5FFB" w:rsidRDefault="006B5FFB" w:rsidP="00140B22">
      <w:pPr>
        <w:jc w:val="both"/>
        <w:rPr>
          <w:highlight w:val="yellow"/>
        </w:rPr>
      </w:pPr>
    </w:p>
    <w:p w14:paraId="59E4EFB3" w14:textId="33C129B0" w:rsidR="006B5FFB" w:rsidRDefault="006B5FFB" w:rsidP="00140B22">
      <w:pPr>
        <w:jc w:val="both"/>
      </w:pPr>
      <w:r w:rsidRPr="00855D29">
        <w:t>Le</w:t>
      </w:r>
      <w:r>
        <w:t>s</w:t>
      </w:r>
      <w:r w:rsidRPr="00855D29">
        <w:t xml:space="preserve"> questionnaire</w:t>
      </w:r>
      <w:r>
        <w:t>s exposition sont élaborés par les équipes de l’</w:t>
      </w:r>
      <w:r w:rsidR="00C54072">
        <w:t>EPMO-VGE</w:t>
      </w:r>
      <w:r>
        <w:t xml:space="preserve"> et comprennent 25 questions maximum. Ils sont</w:t>
      </w:r>
      <w:r w:rsidRPr="00855D29">
        <w:t xml:space="preserve"> administré</w:t>
      </w:r>
      <w:r>
        <w:t>s</w:t>
      </w:r>
      <w:r w:rsidRPr="00855D29">
        <w:t xml:space="preserve"> </w:t>
      </w:r>
      <w:r>
        <w:t xml:space="preserve">en alternative au questionnaire </w:t>
      </w:r>
      <w:r w:rsidR="00835D77">
        <w:t>« Parcours global »</w:t>
      </w:r>
      <w:r>
        <w:t xml:space="preserve">, pour une partie des visiteurs ayant fréquenté l’exposition concernée. </w:t>
      </w:r>
    </w:p>
    <w:p w14:paraId="2AAD1AA7" w14:textId="39AA6B58" w:rsidR="006B5FFB" w:rsidRDefault="006B5FFB" w:rsidP="00140B22">
      <w:pPr>
        <w:jc w:val="both"/>
        <w:rPr>
          <w:highlight w:val="yellow"/>
        </w:rPr>
      </w:pPr>
      <w:r>
        <w:rPr>
          <w:highlight w:val="yellow"/>
        </w:rPr>
        <w:t xml:space="preserve"> </w:t>
      </w:r>
    </w:p>
    <w:p w14:paraId="761CA9B5" w14:textId="4536CACE" w:rsidR="00140B22" w:rsidRPr="006B5FFB" w:rsidRDefault="00140B22" w:rsidP="00140B22">
      <w:pPr>
        <w:jc w:val="both"/>
      </w:pPr>
      <w:r w:rsidRPr="006B5FFB">
        <w:t xml:space="preserve">Si deux expositions ont lieu </w:t>
      </w:r>
      <w:r w:rsidR="0069757D">
        <w:t>simultanément</w:t>
      </w:r>
      <w:r w:rsidRPr="006B5FFB">
        <w:t xml:space="preserve"> au </w:t>
      </w:r>
      <w:r w:rsidR="007D6363" w:rsidRPr="006B5FFB">
        <w:t xml:space="preserve">sein d’un musée, deux </w:t>
      </w:r>
      <w:r w:rsidR="00835D77">
        <w:t>questionnaires</w:t>
      </w:r>
      <w:r w:rsidR="00835D77" w:rsidRPr="006B5FFB">
        <w:t xml:space="preserve"> </w:t>
      </w:r>
      <w:r w:rsidR="006B5FFB" w:rsidRPr="006B5FFB">
        <w:t>peuvent être élaborés</w:t>
      </w:r>
      <w:r w:rsidRPr="006B5FFB">
        <w:t xml:space="preserve">, afin d’obtenir des données sur les deux expositions. </w:t>
      </w:r>
    </w:p>
    <w:p w14:paraId="69AD1C6F" w14:textId="20D3D503" w:rsidR="00140B22" w:rsidRPr="006B5FFB" w:rsidRDefault="00140B22" w:rsidP="00140B22">
      <w:pPr>
        <w:jc w:val="both"/>
      </w:pPr>
      <w:r w:rsidRPr="006B5FFB">
        <w:lastRenderedPageBreak/>
        <w:t xml:space="preserve">La base des </w:t>
      </w:r>
      <w:r w:rsidR="00835D77">
        <w:t>questionnaires</w:t>
      </w:r>
      <w:r w:rsidR="00835D77" w:rsidRPr="006B5FFB">
        <w:t xml:space="preserve"> </w:t>
      </w:r>
      <w:r w:rsidR="007D6363" w:rsidRPr="006B5FFB">
        <w:t>expositions reste</w:t>
      </w:r>
      <w:r w:rsidRPr="006B5FFB">
        <w:t xml:space="preserve"> la même mais</w:t>
      </w:r>
      <w:r w:rsidR="007D6363" w:rsidRPr="006B5FFB">
        <w:t>,</w:t>
      </w:r>
      <w:r w:rsidRPr="006B5FFB">
        <w:t xml:space="preserve"> pour chaque exposition, </w:t>
      </w:r>
      <w:r w:rsidR="0069757D">
        <w:t>l</w:t>
      </w:r>
      <w:r w:rsidRPr="006B5FFB">
        <w:t xml:space="preserve">e module </w:t>
      </w:r>
      <w:r w:rsidR="007D6363" w:rsidRPr="006B5FFB">
        <w:t>est</w:t>
      </w:r>
      <w:r w:rsidRPr="006B5FFB">
        <w:t xml:space="preserve"> adapté en fonction des spécificités de l’exposition.</w:t>
      </w:r>
    </w:p>
    <w:p w14:paraId="1EFCBD1C" w14:textId="1EBDDBB9" w:rsidR="00140B22" w:rsidRPr="006B5FFB" w:rsidRDefault="006B5FFB" w:rsidP="00140B22">
      <w:pPr>
        <w:jc w:val="both"/>
      </w:pPr>
      <w:r w:rsidRPr="006B5FFB">
        <w:t>L</w:t>
      </w:r>
      <w:r w:rsidR="00140B22" w:rsidRPr="006B5FFB">
        <w:t>e renouvellement périodique des modules d’expositions ne saurait donc constituer une nouvelle prestation ni justifier une quelconque augmentation du prix demandé par le titulaire.</w:t>
      </w:r>
    </w:p>
    <w:p w14:paraId="3C796A36" w14:textId="77777777" w:rsidR="00386775" w:rsidRPr="006B5FFB" w:rsidRDefault="00386775" w:rsidP="00140B22">
      <w:pPr>
        <w:jc w:val="both"/>
      </w:pPr>
    </w:p>
    <w:p w14:paraId="4FA9E734" w14:textId="70B935EA" w:rsidR="00855D29" w:rsidRDefault="00367505" w:rsidP="00767EEA">
      <w:pPr>
        <w:jc w:val="both"/>
      </w:pPr>
      <w:r w:rsidRPr="006B5FFB">
        <w:t>Pour chaque exposition, l</w:t>
      </w:r>
      <w:r w:rsidR="0069757D">
        <w:t>e titulaire s’engage</w:t>
      </w:r>
      <w:r w:rsidR="00386775" w:rsidRPr="006B5FFB">
        <w:t xml:space="preserve"> </w:t>
      </w:r>
      <w:r w:rsidR="00835D77">
        <w:t xml:space="preserve">à paramétrer dans ses outils d’enquête </w:t>
      </w:r>
      <w:r w:rsidR="00835D77" w:rsidRPr="00086C93">
        <w:t>le questionnaire dans un délai</w:t>
      </w:r>
      <w:r w:rsidR="0069757D">
        <w:t xml:space="preserve"> maximal</w:t>
      </w:r>
      <w:r w:rsidR="00835D77" w:rsidRPr="00086C93">
        <w:t xml:space="preserve"> de</w:t>
      </w:r>
      <w:r w:rsidR="00835D77">
        <w:t xml:space="preserve"> </w:t>
      </w:r>
      <w:r w:rsidR="00735770" w:rsidRPr="00507CDC">
        <w:t xml:space="preserve">5 </w:t>
      </w:r>
      <w:r w:rsidR="00835D77" w:rsidRPr="00507CDC">
        <w:t>jours ouvrés</w:t>
      </w:r>
      <w:r w:rsidR="00835D77" w:rsidRPr="00086C93">
        <w:t xml:space="preserve"> </w:t>
      </w:r>
      <w:r w:rsidR="00835D77">
        <w:t>à compter de la transmission du questionnaire par l’EPMO-VGE</w:t>
      </w:r>
      <w:r w:rsidR="00835D77" w:rsidDel="00245853">
        <w:t xml:space="preserve"> </w:t>
      </w:r>
    </w:p>
    <w:p w14:paraId="290966C6" w14:textId="77777777" w:rsidR="006B5FFB" w:rsidRPr="009D6910" w:rsidRDefault="006B5FFB" w:rsidP="00767EEA">
      <w:pPr>
        <w:jc w:val="both"/>
      </w:pPr>
    </w:p>
    <w:p w14:paraId="685EECC7" w14:textId="1616EBCE" w:rsidR="006071EF" w:rsidRPr="00C56B00" w:rsidRDefault="006071EF" w:rsidP="0042782C">
      <w:pPr>
        <w:pStyle w:val="Titre3"/>
        <w:rPr>
          <w:b w:val="0"/>
          <w:sz w:val="28"/>
        </w:rPr>
      </w:pPr>
      <w:bookmarkStart w:id="12" w:name="_Toc215765570"/>
      <w:r w:rsidRPr="00C56B00">
        <w:rPr>
          <w:sz w:val="22"/>
          <w:szCs w:val="20"/>
        </w:rPr>
        <w:t>Traduction des questionnaires</w:t>
      </w:r>
      <w:bookmarkEnd w:id="12"/>
    </w:p>
    <w:p w14:paraId="411B794D" w14:textId="77777777" w:rsidR="00767EEA" w:rsidRDefault="00767EEA" w:rsidP="0042782C">
      <w:pPr>
        <w:pStyle w:val="Commentaire1"/>
        <w:suppressAutoHyphens w:val="0"/>
      </w:pPr>
    </w:p>
    <w:p w14:paraId="13E02FCB" w14:textId="69917A8D" w:rsidR="0086314E" w:rsidRDefault="0086314E" w:rsidP="009D0C61">
      <w:pPr>
        <w:jc w:val="both"/>
      </w:pPr>
      <w:r>
        <w:t>L</w:t>
      </w:r>
      <w:r w:rsidR="005272EE">
        <w:t xml:space="preserve">es traductions existantes des </w:t>
      </w:r>
      <w:r>
        <w:t xml:space="preserve">questionnaires </w:t>
      </w:r>
      <w:r w:rsidR="005272EE">
        <w:t>« </w:t>
      </w:r>
      <w:r>
        <w:t>court de profil</w:t>
      </w:r>
      <w:r w:rsidR="005272EE">
        <w:t> »</w:t>
      </w:r>
      <w:r>
        <w:t xml:space="preserve"> et </w:t>
      </w:r>
      <w:r w:rsidR="005272EE">
        <w:t>« </w:t>
      </w:r>
      <w:r>
        <w:t>parcours global</w:t>
      </w:r>
      <w:r w:rsidR="005272EE">
        <w:t> »</w:t>
      </w:r>
      <w:r>
        <w:t xml:space="preserve"> seront transmis au titulaire dès la notification du marché. </w:t>
      </w:r>
    </w:p>
    <w:p w14:paraId="785379D9" w14:textId="2F09B0C6" w:rsidR="00767EEA" w:rsidRDefault="00767EEA" w:rsidP="009D0C61">
      <w:pPr>
        <w:jc w:val="both"/>
      </w:pPr>
      <w:r w:rsidRPr="008F686D">
        <w:t xml:space="preserve">Le </w:t>
      </w:r>
      <w:r w:rsidR="005D0D18">
        <w:t>titulaire</w:t>
      </w:r>
      <w:r w:rsidRPr="008F686D">
        <w:t xml:space="preserve"> est </w:t>
      </w:r>
      <w:r w:rsidRPr="00086C93">
        <w:t xml:space="preserve">chargé de la traduction en </w:t>
      </w:r>
      <w:r w:rsidR="007B4EC5" w:rsidRPr="0086314E">
        <w:t>9</w:t>
      </w:r>
      <w:r w:rsidRPr="0086314E">
        <w:t xml:space="preserve"> langues</w:t>
      </w:r>
      <w:r w:rsidRPr="00086C93">
        <w:t xml:space="preserve"> </w:t>
      </w:r>
      <w:r w:rsidRPr="0086314E">
        <w:rPr>
          <w:b/>
        </w:rPr>
        <w:t>des questionnaires</w:t>
      </w:r>
      <w:r w:rsidR="00A41669" w:rsidRPr="0086314E">
        <w:rPr>
          <w:b/>
        </w:rPr>
        <w:t xml:space="preserve"> </w:t>
      </w:r>
      <w:r w:rsidR="00184DCD">
        <w:rPr>
          <w:b/>
        </w:rPr>
        <w:t>« </w:t>
      </w:r>
      <w:r w:rsidR="006B5FFB" w:rsidRPr="0086314E">
        <w:rPr>
          <w:b/>
        </w:rPr>
        <w:t>expositions</w:t>
      </w:r>
      <w:r w:rsidR="00184DCD">
        <w:rPr>
          <w:b/>
        </w:rPr>
        <w:t> »</w:t>
      </w:r>
      <w:r w:rsidR="009D0C61" w:rsidRPr="00086C93">
        <w:t xml:space="preserve"> </w:t>
      </w:r>
      <w:r w:rsidRPr="00086C93">
        <w:t xml:space="preserve">: anglais, espagnol, </w:t>
      </w:r>
      <w:r w:rsidR="00A80F99" w:rsidRPr="00086C93">
        <w:t xml:space="preserve">allemand, italien, portugais, </w:t>
      </w:r>
      <w:r w:rsidRPr="00086C93">
        <w:t>japonais</w:t>
      </w:r>
      <w:r w:rsidR="007B4EC5">
        <w:t>,</w:t>
      </w:r>
      <w:r w:rsidR="00A80F99" w:rsidRPr="00086C93">
        <w:t xml:space="preserve"> chinois</w:t>
      </w:r>
      <w:r w:rsidR="007B4EC5">
        <w:t>, coréen et russe</w:t>
      </w:r>
      <w:r w:rsidR="00A41669">
        <w:t xml:space="preserve"> et le cas échéant, de la traduction dans les mêmes langues des ajouts de questions et d’option réponse des questionnaires </w:t>
      </w:r>
      <w:r w:rsidR="00A41669" w:rsidRPr="00A41669">
        <w:t>court de profil</w:t>
      </w:r>
      <w:r w:rsidR="00A41669">
        <w:t xml:space="preserve"> et </w:t>
      </w:r>
      <w:r w:rsidR="00A41669" w:rsidRPr="00B5150A">
        <w:t>« Parcours global »</w:t>
      </w:r>
      <w:r w:rsidR="00443EB2">
        <w:t>.</w:t>
      </w:r>
    </w:p>
    <w:p w14:paraId="38FA6530" w14:textId="545B934E" w:rsidR="005D0D18" w:rsidRDefault="005F7FB2" w:rsidP="009D0C61">
      <w:pPr>
        <w:jc w:val="both"/>
      </w:pPr>
      <w:r>
        <w:t>La liste</w:t>
      </w:r>
      <w:r w:rsidR="005D0D18">
        <w:t xml:space="preserve"> des langues disponibles peut être amenée à évoluer en fonction des nouveaux publics touristiques au sein des deux musées. </w:t>
      </w:r>
    </w:p>
    <w:p w14:paraId="77FBE9E1" w14:textId="598B03B7" w:rsidR="00A41669" w:rsidRDefault="00A41669" w:rsidP="00767EEA">
      <w:pPr>
        <w:rPr>
          <w:b/>
          <w:color w:val="215868" w:themeColor="accent5" w:themeShade="80"/>
          <w:u w:val="single"/>
        </w:rPr>
      </w:pPr>
    </w:p>
    <w:p w14:paraId="0490ACF3" w14:textId="43AB36B3" w:rsidR="005D0D18" w:rsidRPr="00EC097B" w:rsidRDefault="005D0D18" w:rsidP="00A41669">
      <w:pPr>
        <w:pStyle w:val="Corpsdetexte"/>
        <w:jc w:val="both"/>
      </w:pPr>
      <w:r w:rsidRPr="009D44FB">
        <w:rPr>
          <w:highlight w:val="green"/>
        </w:rPr>
        <w:t>L’offre du titulaire précise</w:t>
      </w:r>
      <w:r w:rsidR="00A41669" w:rsidRPr="009D44FB">
        <w:rPr>
          <w:highlight w:val="green"/>
        </w:rPr>
        <w:t xml:space="preserve"> la méthodologie de traduction (interne ou externe) </w:t>
      </w:r>
      <w:r w:rsidR="00507CDC">
        <w:rPr>
          <w:highlight w:val="green"/>
        </w:rPr>
        <w:t xml:space="preserve">des questionnaires « Expositions » en 9 langues et des questionnaires des études thématiques ponctuelles en langue anglaise </w:t>
      </w:r>
      <w:r w:rsidR="00A41669" w:rsidRPr="009D44FB">
        <w:rPr>
          <w:highlight w:val="green"/>
        </w:rPr>
        <w:t>et le cas échéant, l</w:t>
      </w:r>
      <w:r w:rsidRPr="009D44FB">
        <w:rPr>
          <w:highlight w:val="green"/>
        </w:rPr>
        <w:t xml:space="preserve">e nom </w:t>
      </w:r>
      <w:r w:rsidR="00A41669" w:rsidRPr="009D44FB">
        <w:rPr>
          <w:highlight w:val="green"/>
        </w:rPr>
        <w:t>du prestataire ou de la société</w:t>
      </w:r>
      <w:r w:rsidRPr="009D44FB">
        <w:rPr>
          <w:highlight w:val="green"/>
        </w:rPr>
        <w:t xml:space="preserve"> à qui il fait appel pour assurer la traduction des</w:t>
      </w:r>
      <w:r w:rsidR="00507CDC">
        <w:rPr>
          <w:highlight w:val="green"/>
        </w:rPr>
        <w:t>dits</w:t>
      </w:r>
      <w:r w:rsidRPr="009D44FB">
        <w:rPr>
          <w:highlight w:val="green"/>
        </w:rPr>
        <w:t xml:space="preserve"> questionnaires.</w:t>
      </w:r>
      <w:r w:rsidR="00C54072" w:rsidRPr="009D44FB">
        <w:rPr>
          <w:highlight w:val="green"/>
        </w:rPr>
        <w:t xml:space="preserve"> </w:t>
      </w:r>
      <w:r w:rsidR="00A41669" w:rsidRPr="009D44FB">
        <w:rPr>
          <w:highlight w:val="green"/>
        </w:rPr>
        <w:t>Eventuellement,</w:t>
      </w:r>
      <w:r w:rsidR="00C54072" w:rsidRPr="009D44FB">
        <w:rPr>
          <w:highlight w:val="green"/>
        </w:rPr>
        <w:t xml:space="preserve"> l’offre du titulaire précise également le recours à une solution d’intelligence artificielle pour réaliser les prestations de traduction.</w:t>
      </w:r>
    </w:p>
    <w:p w14:paraId="42171286" w14:textId="77777777" w:rsidR="005D0D18" w:rsidRPr="005D0D18" w:rsidRDefault="005D0D18" w:rsidP="00767EEA"/>
    <w:p w14:paraId="58E5CBA5" w14:textId="0DA00E4A" w:rsidR="00767EEA" w:rsidRPr="004A2F6D" w:rsidRDefault="00767EEA" w:rsidP="0042782C">
      <w:pPr>
        <w:pStyle w:val="Titre2"/>
        <w:ind w:left="142"/>
        <w:jc w:val="both"/>
      </w:pPr>
      <w:bookmarkStart w:id="13" w:name="_Toc215765571"/>
      <w:r w:rsidRPr="00313583">
        <w:t>Réalisation des enquêtes</w:t>
      </w:r>
      <w:r w:rsidR="00F536FB" w:rsidRPr="00313583">
        <w:t xml:space="preserve"> sur place</w:t>
      </w:r>
      <w:bookmarkEnd w:id="13"/>
    </w:p>
    <w:p w14:paraId="2C2F67B3" w14:textId="77777777" w:rsidR="00E922E7" w:rsidRDefault="00E922E7" w:rsidP="00E922E7">
      <w:pPr>
        <w:jc w:val="both"/>
        <w:rPr>
          <w:b/>
        </w:rPr>
      </w:pPr>
      <w:bookmarkStart w:id="14" w:name="_Toc215765572"/>
    </w:p>
    <w:p w14:paraId="190EE04C" w14:textId="5AA2A20B" w:rsidR="00540953" w:rsidRDefault="00540953" w:rsidP="00E922E7">
      <w:pPr>
        <w:jc w:val="both"/>
      </w:pPr>
      <w:r w:rsidRPr="00E922E7">
        <w:rPr>
          <w:b/>
        </w:rPr>
        <w:t>Les enquêtes sur place devront débuter au 1e</w:t>
      </w:r>
      <w:r w:rsidR="005F7FB2" w:rsidRPr="00E922E7">
        <w:rPr>
          <w:b/>
        </w:rPr>
        <w:t xml:space="preserve">r </w:t>
      </w:r>
      <w:r w:rsidR="001C035B" w:rsidRPr="00E922E7">
        <w:rPr>
          <w:b/>
        </w:rPr>
        <w:t xml:space="preserve">avril </w:t>
      </w:r>
      <w:r w:rsidR="000C61B8" w:rsidRPr="00E922E7">
        <w:rPr>
          <w:b/>
        </w:rPr>
        <w:t>2026</w:t>
      </w:r>
      <w:r>
        <w:t>, afin d’assurer la continuité du terrain</w:t>
      </w:r>
      <w:r w:rsidR="001C035B">
        <w:t xml:space="preserve"> pendant l’année 2026</w:t>
      </w:r>
      <w:r>
        <w:t>. Les phases de recrutement, formation, planning des enquêteurs devront donc être anticipées pour répondre à cet impératif.</w:t>
      </w:r>
      <w:bookmarkEnd w:id="14"/>
      <w:r>
        <w:t xml:space="preserve"> </w:t>
      </w:r>
    </w:p>
    <w:p w14:paraId="487CEFF0" w14:textId="0E777D4E" w:rsidR="00EB7395" w:rsidRPr="00321011" w:rsidRDefault="00EB7395" w:rsidP="0042782C">
      <w:pPr>
        <w:pStyle w:val="Titre3"/>
        <w:rPr>
          <w:b w:val="0"/>
          <w:sz w:val="28"/>
        </w:rPr>
      </w:pPr>
      <w:bookmarkStart w:id="15" w:name="_Toc215765573"/>
      <w:r w:rsidRPr="00321011">
        <w:rPr>
          <w:sz w:val="22"/>
          <w:szCs w:val="20"/>
        </w:rPr>
        <w:t>Constitution de l’échantillon</w:t>
      </w:r>
      <w:r w:rsidR="007B4EC5">
        <w:rPr>
          <w:sz w:val="22"/>
          <w:szCs w:val="20"/>
        </w:rPr>
        <w:t xml:space="preserve"> de visiteurs interrogés sur place</w:t>
      </w:r>
      <w:bookmarkEnd w:id="15"/>
    </w:p>
    <w:p w14:paraId="409FAB57" w14:textId="77777777" w:rsidR="00EB7395" w:rsidRDefault="00EB7395" w:rsidP="00767EEA">
      <w:pPr>
        <w:jc w:val="both"/>
      </w:pPr>
    </w:p>
    <w:p w14:paraId="56CE2CE8" w14:textId="4A9A7B13" w:rsidR="007B4EC5" w:rsidRDefault="007D6363" w:rsidP="001C035B">
      <w:pPr>
        <w:pStyle w:val="Commentaire1"/>
        <w:suppressAutoHyphens w:val="0"/>
      </w:pPr>
      <w:r>
        <w:t>Les données</w:t>
      </w:r>
      <w:r w:rsidR="007B4EC5">
        <w:t xml:space="preserve"> du questionnaire </w:t>
      </w:r>
      <w:r w:rsidR="00BB345D">
        <w:t>« </w:t>
      </w:r>
      <w:r w:rsidR="007B4EC5">
        <w:t>court</w:t>
      </w:r>
      <w:r w:rsidR="00956364">
        <w:t xml:space="preserve"> de profil</w:t>
      </w:r>
      <w:r w:rsidR="00BB345D">
        <w:t> »</w:t>
      </w:r>
      <w:r w:rsidR="007B4EC5">
        <w:t xml:space="preserve"> </w:t>
      </w:r>
      <w:r>
        <w:t>s</w:t>
      </w:r>
      <w:r w:rsidR="00A80F99">
        <w:t>ont recueillies</w:t>
      </w:r>
      <w:r w:rsidR="00B57441">
        <w:t xml:space="preserve"> </w:t>
      </w:r>
      <w:r w:rsidR="00A80F99">
        <w:t xml:space="preserve">grâce à une méthode permettant d’interroger les visiteurs </w:t>
      </w:r>
      <w:r w:rsidR="00507CDC">
        <w:t xml:space="preserve">des deux musées </w:t>
      </w:r>
      <w:r w:rsidR="00A80F99">
        <w:t>de manière continue, sur l’intégralité des horaires d’ouverture, sur un échantillon aléatoire et représentatif de</w:t>
      </w:r>
      <w:r>
        <w:t xml:space="preserve"> visiteurs. </w:t>
      </w:r>
    </w:p>
    <w:p w14:paraId="5FF00C6D" w14:textId="6CF88AF9" w:rsidR="00E12341" w:rsidRDefault="007D6363" w:rsidP="001C035B">
      <w:pPr>
        <w:jc w:val="both"/>
      </w:pPr>
      <w:r>
        <w:t>Le titulaire veille</w:t>
      </w:r>
      <w:r w:rsidR="00A80F99">
        <w:t xml:space="preserve"> tout particulièrement à garantir la représentativité de cet échantillon en procédant </w:t>
      </w:r>
      <w:r w:rsidR="00EB7395">
        <w:t xml:space="preserve">notamment </w:t>
      </w:r>
      <w:r w:rsidR="00A80F99">
        <w:t xml:space="preserve">à des redressements statistiques au regard des données de fréquentation générale et de billetterie fournies par </w:t>
      </w:r>
      <w:r w:rsidR="001C035B">
        <w:t>l’EPMO-VGE.</w:t>
      </w:r>
    </w:p>
    <w:p w14:paraId="2E41976C" w14:textId="77777777" w:rsidR="00A80F99" w:rsidRPr="0008676B" w:rsidRDefault="00EB7395" w:rsidP="007B4EC5">
      <w:r>
        <w:br/>
      </w:r>
      <w:r w:rsidR="00AC344C" w:rsidRPr="00956364">
        <w:rPr>
          <w:b/>
          <w:highlight w:val="green"/>
        </w:rPr>
        <w:t xml:space="preserve">L’offre du titulaire précise </w:t>
      </w:r>
      <w:r w:rsidRPr="00956364">
        <w:rPr>
          <w:b/>
          <w:highlight w:val="green"/>
        </w:rPr>
        <w:t>la méthodologie envisagée pour y parvenir.</w:t>
      </w:r>
    </w:p>
    <w:p w14:paraId="2E7142E5" w14:textId="77777777" w:rsidR="00EB7395" w:rsidRDefault="00EB7395" w:rsidP="00A80F99">
      <w:pPr>
        <w:jc w:val="both"/>
        <w:rPr>
          <w:b/>
        </w:rPr>
      </w:pPr>
    </w:p>
    <w:p w14:paraId="49542DF7" w14:textId="4E2BB78C" w:rsidR="00EB7395" w:rsidRDefault="001C035B" w:rsidP="00EB7395">
      <w:pPr>
        <w:jc w:val="both"/>
      </w:pPr>
      <w:r>
        <w:t>L’EPMO-VGE validera expressément au préalable la méthodologie</w:t>
      </w:r>
      <w:r w:rsidR="00EB7395" w:rsidRPr="002611FD">
        <w:t xml:space="preserve"> de sélection des visiteurs </w:t>
      </w:r>
      <w:r>
        <w:t>du titulaire.</w:t>
      </w:r>
    </w:p>
    <w:p w14:paraId="7E2D4DBF" w14:textId="77777777" w:rsidR="006116FC" w:rsidRPr="002611FD" w:rsidRDefault="006116FC" w:rsidP="00EB7395">
      <w:pPr>
        <w:jc w:val="both"/>
      </w:pPr>
    </w:p>
    <w:p w14:paraId="2845F7F5" w14:textId="33B9F8BB" w:rsidR="00EB7395" w:rsidRPr="00321011" w:rsidRDefault="002611FD" w:rsidP="0042782C">
      <w:pPr>
        <w:pStyle w:val="Titre3"/>
        <w:rPr>
          <w:b w:val="0"/>
          <w:sz w:val="28"/>
        </w:rPr>
      </w:pPr>
      <w:bookmarkStart w:id="16" w:name="_Toc215765574"/>
      <w:r w:rsidRPr="00321011">
        <w:rPr>
          <w:sz w:val="22"/>
          <w:szCs w:val="20"/>
        </w:rPr>
        <w:t>Planning</w:t>
      </w:r>
      <w:bookmarkEnd w:id="16"/>
    </w:p>
    <w:p w14:paraId="09EB158E" w14:textId="77777777" w:rsidR="00EB7395" w:rsidRPr="0042782C" w:rsidRDefault="00EB7395" w:rsidP="0042782C">
      <w:pPr>
        <w:spacing w:before="0"/>
        <w:ind w:left="540"/>
        <w:rPr>
          <w:b/>
        </w:rPr>
      </w:pPr>
    </w:p>
    <w:p w14:paraId="18233430" w14:textId="40C59E32" w:rsidR="00222923" w:rsidRDefault="00222923" w:rsidP="00222923">
      <w:pPr>
        <w:jc w:val="both"/>
      </w:pPr>
      <w:r w:rsidRPr="00507CDC">
        <w:t>La fréquentation par jour de chaque musée des année</w:t>
      </w:r>
      <w:r w:rsidR="00C10DB3">
        <w:t>s 2023 et 2024 est précisée en a</w:t>
      </w:r>
      <w:r w:rsidRPr="00507CDC">
        <w:t xml:space="preserve">nnexe </w:t>
      </w:r>
      <w:r w:rsidR="00507CDC" w:rsidRPr="00507CDC">
        <w:t>1</w:t>
      </w:r>
      <w:r w:rsidRPr="00507CDC">
        <w:t xml:space="preserve"> du CCTP à titre indicatif.</w:t>
      </w:r>
    </w:p>
    <w:p w14:paraId="291DA829" w14:textId="77777777" w:rsidR="00222923" w:rsidRDefault="00222923" w:rsidP="002611FD">
      <w:pPr>
        <w:jc w:val="both"/>
      </w:pPr>
    </w:p>
    <w:p w14:paraId="2008177E" w14:textId="56C9507B" w:rsidR="002611FD" w:rsidRPr="00E679A1" w:rsidRDefault="002611FD" w:rsidP="002611FD">
      <w:pPr>
        <w:jc w:val="both"/>
      </w:pPr>
      <w:r w:rsidRPr="00E679A1">
        <w:t xml:space="preserve">Le </w:t>
      </w:r>
      <w:r>
        <w:t>titulaire</w:t>
      </w:r>
      <w:r w:rsidR="007D6363">
        <w:t xml:space="preserve"> doit</w:t>
      </w:r>
      <w:r w:rsidRPr="00E679A1">
        <w:t xml:space="preserve"> veiller à assurer une répartition homogène tout au long </w:t>
      </w:r>
      <w:r>
        <w:t>de l’année et pour les expositions</w:t>
      </w:r>
      <w:r w:rsidRPr="00E679A1">
        <w:t>, pour les di</w:t>
      </w:r>
      <w:r w:rsidR="00607E8E">
        <w:t xml:space="preserve">fférents jours de la semaine, </w:t>
      </w:r>
      <w:r w:rsidRPr="00E679A1">
        <w:t xml:space="preserve">les différentes plages horaires </w:t>
      </w:r>
      <w:r w:rsidR="00607E8E">
        <w:t xml:space="preserve">et les différents événements influant sur la fréquentation </w:t>
      </w:r>
      <w:r w:rsidR="00507CDC">
        <w:t>de chaque musée</w:t>
      </w:r>
      <w:r w:rsidR="00607E8E">
        <w:t xml:space="preserve"> (vacances scolaires, </w:t>
      </w:r>
      <w:r w:rsidR="006B5FFB">
        <w:t xml:space="preserve">nocturnes, </w:t>
      </w:r>
      <w:r w:rsidR="00607E8E">
        <w:t>dimanches gratuits</w:t>
      </w:r>
      <w:r w:rsidR="006B5FFB">
        <w:t>, périodes d’exposition</w:t>
      </w:r>
      <w:r w:rsidR="00607E8E">
        <w:t>…).</w:t>
      </w:r>
    </w:p>
    <w:p w14:paraId="7235BF8E" w14:textId="4E906A78" w:rsidR="002611FD" w:rsidRPr="00E679A1" w:rsidRDefault="007D6363" w:rsidP="0042782C">
      <w:pPr>
        <w:pStyle w:val="Commentaire1"/>
        <w:suppressAutoHyphens w:val="0"/>
      </w:pPr>
      <w:r>
        <w:lastRenderedPageBreak/>
        <w:t>Cette répartition doit</w:t>
      </w:r>
      <w:r w:rsidR="002611FD" w:rsidRPr="00E679A1">
        <w:t xml:space="preserve"> permettre de fournir des résultats représentatifs de l’ensemble des visiteurs des musées.</w:t>
      </w:r>
    </w:p>
    <w:p w14:paraId="13029A9B" w14:textId="13C0B31D" w:rsidR="002611FD" w:rsidRPr="002611FD" w:rsidRDefault="002611FD" w:rsidP="002611FD">
      <w:pPr>
        <w:jc w:val="both"/>
      </w:pPr>
      <w:r w:rsidRPr="002611FD">
        <w:t>Le</w:t>
      </w:r>
      <w:r>
        <w:t xml:space="preserve"> titulaire</w:t>
      </w:r>
      <w:r w:rsidR="007D6363">
        <w:t xml:space="preserve"> fait</w:t>
      </w:r>
      <w:r w:rsidRPr="002611FD">
        <w:t xml:space="preserve"> valider le planning des vaca</w:t>
      </w:r>
      <w:r w:rsidR="00855D29">
        <w:t>tions</w:t>
      </w:r>
      <w:r w:rsidR="006E0166">
        <w:t xml:space="preserve"> de chaque musée</w:t>
      </w:r>
      <w:r w:rsidR="00855D29">
        <w:t xml:space="preserve"> par les équipes de l’</w:t>
      </w:r>
      <w:r w:rsidR="00C54072">
        <w:t>EPMO-VGE</w:t>
      </w:r>
      <w:r w:rsidR="00855D29">
        <w:t xml:space="preserve"> </w:t>
      </w:r>
      <w:r w:rsidR="00956364">
        <w:t>au moins</w:t>
      </w:r>
      <w:r w:rsidR="00855D29">
        <w:t xml:space="preserve"> </w:t>
      </w:r>
      <w:r w:rsidR="00222923">
        <w:t>5 jours ouvrés</w:t>
      </w:r>
      <w:r w:rsidR="00855D29">
        <w:t xml:space="preserve"> avant la réalisation du terrain. </w:t>
      </w:r>
    </w:p>
    <w:p w14:paraId="65F1F510" w14:textId="77777777" w:rsidR="002611FD" w:rsidRPr="002611FD" w:rsidRDefault="002611FD" w:rsidP="002611FD">
      <w:pPr>
        <w:jc w:val="both"/>
      </w:pPr>
    </w:p>
    <w:p w14:paraId="4D5E1695" w14:textId="2445D9A9" w:rsidR="00855D29" w:rsidRDefault="002611FD" w:rsidP="002611FD">
      <w:pPr>
        <w:jc w:val="both"/>
      </w:pPr>
      <w:r w:rsidRPr="002611FD">
        <w:t xml:space="preserve">Les deux musées étant situés à des lieux différents dans Paris, il est important de prévoir des plannings et </w:t>
      </w:r>
      <w:r w:rsidR="00222923">
        <w:t xml:space="preserve">des </w:t>
      </w:r>
      <w:r w:rsidRPr="002611FD">
        <w:t>équipes bien définis pour chaque musée lo</w:t>
      </w:r>
      <w:r w:rsidR="00855D29">
        <w:t>rs de chaque vacation d’enquête</w:t>
      </w:r>
      <w:r w:rsidR="006B5FFB">
        <w:t xml:space="preserve">. </w:t>
      </w:r>
    </w:p>
    <w:p w14:paraId="755AD330" w14:textId="77777777" w:rsidR="006B5FFB" w:rsidRDefault="006B5FFB" w:rsidP="002611FD">
      <w:pPr>
        <w:jc w:val="both"/>
      </w:pPr>
    </w:p>
    <w:p w14:paraId="678B9FD8" w14:textId="089AF18F" w:rsidR="0008676B" w:rsidRDefault="0008676B" w:rsidP="002611FD">
      <w:pPr>
        <w:jc w:val="both"/>
        <w:rPr>
          <w:b/>
        </w:rPr>
      </w:pPr>
      <w:r w:rsidRPr="00956364">
        <w:rPr>
          <w:b/>
          <w:highlight w:val="green"/>
        </w:rPr>
        <w:t>L’offre du titulaire précise le planning envisagé pour chaque musée.</w:t>
      </w:r>
    </w:p>
    <w:p w14:paraId="3B31AB34" w14:textId="77777777" w:rsidR="00222923" w:rsidRDefault="00222923" w:rsidP="002611FD">
      <w:pPr>
        <w:jc w:val="both"/>
      </w:pPr>
    </w:p>
    <w:p w14:paraId="4A63AA8D" w14:textId="01B31287" w:rsidR="008E1741" w:rsidRPr="00321011" w:rsidRDefault="008E1741" w:rsidP="0042782C">
      <w:pPr>
        <w:pStyle w:val="Titre3"/>
        <w:rPr>
          <w:sz w:val="28"/>
        </w:rPr>
      </w:pPr>
      <w:bookmarkStart w:id="17" w:name="_Toc215765575"/>
      <w:r w:rsidRPr="00321011">
        <w:rPr>
          <w:sz w:val="22"/>
          <w:szCs w:val="20"/>
        </w:rPr>
        <w:t>Matériel d’enquête</w:t>
      </w:r>
      <w:bookmarkEnd w:id="17"/>
    </w:p>
    <w:p w14:paraId="6370126F" w14:textId="77777777" w:rsidR="008E1741" w:rsidRDefault="008E1741" w:rsidP="00607E8E">
      <w:pPr>
        <w:jc w:val="both"/>
      </w:pPr>
    </w:p>
    <w:p w14:paraId="0D602158" w14:textId="09D4B32B" w:rsidR="008B2A37" w:rsidRDefault="008B2A37" w:rsidP="00607E8E">
      <w:pPr>
        <w:jc w:val="both"/>
      </w:pPr>
      <w:r w:rsidRPr="00621384">
        <w:t>Les enquêteurs devant être positionné</w:t>
      </w:r>
      <w:r w:rsidR="001577C0">
        <w:t>e</w:t>
      </w:r>
      <w:r w:rsidRPr="00621384">
        <w:t xml:space="preserve">s en </w:t>
      </w:r>
      <w:r w:rsidR="002611FD">
        <w:t>entrée</w:t>
      </w:r>
      <w:r w:rsidRPr="00621384">
        <w:t xml:space="preserve"> de visite</w:t>
      </w:r>
      <w:r w:rsidR="00C01832">
        <w:t xml:space="preserve"> </w:t>
      </w:r>
      <w:r w:rsidR="006B5FFB">
        <w:t>et dans la file d’attente des expositions</w:t>
      </w:r>
      <w:r w:rsidRPr="00621384">
        <w:t>, ils se trouveront dans un espace complexe et souvent dense en visit</w:t>
      </w:r>
      <w:r w:rsidR="002611FD">
        <w:t>eurs</w:t>
      </w:r>
      <w:r w:rsidRPr="00621384">
        <w:t>. Il convient donc pour le titulaire de prévoir des outils de recueil de données</w:t>
      </w:r>
      <w:r w:rsidR="00607E8E">
        <w:t xml:space="preserve"> </w:t>
      </w:r>
      <w:r w:rsidR="00607E8E" w:rsidRPr="007D6363">
        <w:t>informatisés adaptés</w:t>
      </w:r>
      <w:r w:rsidR="00607E8E">
        <w:t xml:space="preserve">, </w:t>
      </w:r>
      <w:r w:rsidRPr="008F686D">
        <w:t>pren</w:t>
      </w:r>
      <w:r>
        <w:t xml:space="preserve">ant en compte les contraintes des </w:t>
      </w:r>
      <w:r w:rsidRPr="008F686D">
        <w:t>musée</w:t>
      </w:r>
      <w:r>
        <w:t>s</w:t>
      </w:r>
      <w:r w:rsidRPr="008F686D">
        <w:t xml:space="preserve"> d’Orsay</w:t>
      </w:r>
      <w:r>
        <w:t xml:space="preserve"> et de </w:t>
      </w:r>
      <w:r w:rsidRPr="009B5C68">
        <w:t>l’Orangerie (</w:t>
      </w:r>
      <w:r w:rsidR="00E12341">
        <w:t xml:space="preserve">ne pas dépendre de </w:t>
      </w:r>
      <w:r w:rsidR="002611FD">
        <w:t>l’</w:t>
      </w:r>
      <w:r>
        <w:t>accès Wifi</w:t>
      </w:r>
      <w:r w:rsidR="00E12341">
        <w:t xml:space="preserve"> des deux musées</w:t>
      </w:r>
      <w:r w:rsidR="00C01832">
        <w:t xml:space="preserve"> notamment</w:t>
      </w:r>
      <w:r w:rsidRPr="009B5C68">
        <w:t xml:space="preserve">). </w:t>
      </w:r>
    </w:p>
    <w:p w14:paraId="53D71129" w14:textId="77777777" w:rsidR="00607E8E" w:rsidRDefault="00607E8E" w:rsidP="002611FD">
      <w:pPr>
        <w:jc w:val="both"/>
      </w:pPr>
    </w:p>
    <w:p w14:paraId="68D9868A" w14:textId="285DD585" w:rsidR="00E12341" w:rsidRDefault="008B2A37" w:rsidP="002611FD">
      <w:pPr>
        <w:jc w:val="both"/>
      </w:pPr>
      <w:r w:rsidRPr="00951995">
        <w:t xml:space="preserve">L’ensemble des prestations </w:t>
      </w:r>
      <w:r>
        <w:t>nécessaires</w:t>
      </w:r>
      <w:r w:rsidRPr="00951995">
        <w:t xml:space="preserve"> au recueil </w:t>
      </w:r>
      <w:r>
        <w:t xml:space="preserve">informatisé des données </w:t>
      </w:r>
      <w:r w:rsidR="00367505">
        <w:t>est assuré</w:t>
      </w:r>
      <w:r w:rsidRPr="00951995">
        <w:t xml:space="preserve"> p</w:t>
      </w:r>
      <w:r w:rsidR="002611FD">
        <w:t>ar le</w:t>
      </w:r>
      <w:r w:rsidR="00607E8E">
        <w:t xml:space="preserve"> titulaire</w:t>
      </w:r>
      <w:r w:rsidR="002611FD">
        <w:t xml:space="preserve">, </w:t>
      </w:r>
      <w:r w:rsidR="00C01832">
        <w:t>tels que</w:t>
      </w:r>
      <w:r w:rsidRPr="00951995">
        <w:t xml:space="preserve"> la fourniture et la maintenance du matériel, </w:t>
      </w:r>
      <w:r w:rsidR="00607E8E">
        <w:t>la</w:t>
      </w:r>
      <w:r w:rsidRPr="00951995">
        <w:t xml:space="preserve"> formation des enquêteurs à l’outil, etc…</w:t>
      </w:r>
    </w:p>
    <w:p w14:paraId="15538083" w14:textId="7F3B6DC4" w:rsidR="00053EF1" w:rsidRPr="0008676B" w:rsidRDefault="008E1741" w:rsidP="002611FD">
      <w:pPr>
        <w:jc w:val="both"/>
      </w:pPr>
      <w:r>
        <w:rPr>
          <w:b/>
        </w:rPr>
        <w:br/>
      </w:r>
      <w:r w:rsidR="00AC344C" w:rsidRPr="00C01832">
        <w:rPr>
          <w:b/>
          <w:highlight w:val="green"/>
        </w:rPr>
        <w:t>L’offre du titulaire précise</w:t>
      </w:r>
      <w:r w:rsidR="00445747" w:rsidRPr="00C01832">
        <w:rPr>
          <w:b/>
          <w:highlight w:val="green"/>
        </w:rPr>
        <w:t xml:space="preserve"> dans son offre</w:t>
      </w:r>
      <w:r w:rsidRPr="00C01832">
        <w:rPr>
          <w:b/>
          <w:highlight w:val="green"/>
        </w:rPr>
        <w:t xml:space="preserve"> le matériel d’enquête envisagé (</w:t>
      </w:r>
      <w:r w:rsidR="00AC344C" w:rsidRPr="00C01832">
        <w:rPr>
          <w:b/>
          <w:highlight w:val="green"/>
        </w:rPr>
        <w:t>hardware</w:t>
      </w:r>
      <w:r w:rsidRPr="00C01832">
        <w:rPr>
          <w:b/>
          <w:highlight w:val="green"/>
        </w:rPr>
        <w:t xml:space="preserve"> et software)</w:t>
      </w:r>
      <w:r w:rsidR="0008676B" w:rsidRPr="00C01832">
        <w:rPr>
          <w:b/>
          <w:highlight w:val="green"/>
        </w:rPr>
        <w:t>.</w:t>
      </w:r>
    </w:p>
    <w:p w14:paraId="5BA2F30F" w14:textId="77777777" w:rsidR="00053EF1" w:rsidRPr="00951995" w:rsidRDefault="00053EF1" w:rsidP="002611FD">
      <w:pPr>
        <w:jc w:val="both"/>
      </w:pPr>
    </w:p>
    <w:p w14:paraId="15557C68" w14:textId="44E96229" w:rsidR="00EB7395" w:rsidRPr="00321011" w:rsidRDefault="008E1741" w:rsidP="0042782C">
      <w:pPr>
        <w:pStyle w:val="Titre3"/>
        <w:rPr>
          <w:sz w:val="28"/>
        </w:rPr>
      </w:pPr>
      <w:bookmarkStart w:id="18" w:name="_Toc215765576"/>
      <w:r w:rsidRPr="00321011">
        <w:rPr>
          <w:sz w:val="22"/>
          <w:szCs w:val="20"/>
        </w:rPr>
        <w:t>Positionnement des enquêteurs</w:t>
      </w:r>
      <w:bookmarkEnd w:id="18"/>
      <w:r w:rsidRPr="00321011">
        <w:rPr>
          <w:sz w:val="22"/>
          <w:szCs w:val="20"/>
        </w:rPr>
        <w:t> </w:t>
      </w:r>
    </w:p>
    <w:p w14:paraId="3C927515" w14:textId="77777777" w:rsidR="008E1741" w:rsidRDefault="008E1741" w:rsidP="0042782C">
      <w:pPr>
        <w:spacing w:before="0"/>
        <w:ind w:left="1260"/>
      </w:pPr>
    </w:p>
    <w:p w14:paraId="24819433" w14:textId="7BD96FAF" w:rsidR="008B2A37" w:rsidRDefault="00EB7395" w:rsidP="00767EEA">
      <w:pPr>
        <w:jc w:val="both"/>
      </w:pPr>
      <w:r w:rsidRPr="002611FD">
        <w:t>Le</w:t>
      </w:r>
      <w:r>
        <w:t xml:space="preserve"> titulaire fait valider</w:t>
      </w:r>
      <w:r w:rsidR="00C01832">
        <w:t xml:space="preserve"> expressément</w:t>
      </w:r>
      <w:r>
        <w:t xml:space="preserve"> </w:t>
      </w:r>
      <w:r w:rsidRPr="002611FD">
        <w:t xml:space="preserve">les emplacements physiques des enquêteurs </w:t>
      </w:r>
      <w:r w:rsidR="006E0166">
        <w:t>de chaque musée</w:t>
      </w:r>
      <w:r w:rsidR="00C01832">
        <w:t xml:space="preserve"> à l’EPMO-VGE préalablement au démarrage des prestations.</w:t>
      </w:r>
    </w:p>
    <w:p w14:paraId="2E10A535" w14:textId="77777777" w:rsidR="00EB7395" w:rsidRDefault="00EB7395" w:rsidP="00767EEA">
      <w:pPr>
        <w:jc w:val="both"/>
      </w:pPr>
    </w:p>
    <w:p w14:paraId="1AB50C55" w14:textId="7CD7DDF7" w:rsidR="008E1741" w:rsidRDefault="008E1741" w:rsidP="008E1741">
      <w:pPr>
        <w:jc w:val="both"/>
      </w:pPr>
      <w:r>
        <w:t>Du fait d</w:t>
      </w:r>
      <w:r w:rsidR="00C01832">
        <w:t>es</w:t>
      </w:r>
      <w:r>
        <w:t xml:space="preserve"> lieu</w:t>
      </w:r>
      <w:r w:rsidR="00C01832">
        <w:t>x</w:t>
      </w:r>
      <w:r>
        <w:t xml:space="preserve"> d’enquête, dans la zone d’accueil des</w:t>
      </w:r>
      <w:r w:rsidR="00C01832">
        <w:t xml:space="preserve"> deux</w:t>
      </w:r>
      <w:r>
        <w:t xml:space="preserve"> musées, les enquêteurs</w:t>
      </w:r>
      <w:r w:rsidR="00C01832">
        <w:t xml:space="preserve"> sollicités en ce sens,</w:t>
      </w:r>
      <w:r>
        <w:t xml:space="preserve"> doivent</w:t>
      </w:r>
      <w:r w:rsidR="00C01832">
        <w:t xml:space="preserve"> également</w:t>
      </w:r>
      <w:r>
        <w:t xml:space="preserve"> être en capacité d’orienter les visiteurs </w:t>
      </w:r>
      <w:r w:rsidR="00C01832">
        <w:t>vers le point d’information</w:t>
      </w:r>
      <w:r>
        <w:t>.</w:t>
      </w:r>
    </w:p>
    <w:p w14:paraId="03D268F6" w14:textId="660A3B5A" w:rsidR="00C40D85" w:rsidRDefault="00C40D85" w:rsidP="008E1741">
      <w:pPr>
        <w:jc w:val="both"/>
      </w:pPr>
    </w:p>
    <w:p w14:paraId="3193DC9D" w14:textId="635B476D" w:rsidR="00C40D85" w:rsidRDefault="00C40D85" w:rsidP="00C40D85">
      <w:pPr>
        <w:jc w:val="both"/>
      </w:pPr>
      <w:r>
        <w:t>Comme évoqué précédemment, de mars 2026 et jusqu’à l’été 2028 (dates susceptibles d’évolu</w:t>
      </w:r>
      <w:r w:rsidR="00C01832">
        <w:t>tion</w:t>
      </w:r>
      <w:r>
        <w:t xml:space="preserve">), le musée d’Orsay entreprendra une importante campagne de rénovation de ses espaces d’accueil et de sortie. Le positionnement des enquêteurs </w:t>
      </w:r>
      <w:r w:rsidR="006E0166">
        <w:t xml:space="preserve">sera amené à évoluer </w:t>
      </w:r>
      <w:r>
        <w:t>en fonction des différentes phases</w:t>
      </w:r>
      <w:r w:rsidR="006E0166">
        <w:t xml:space="preserve"> de travaux</w:t>
      </w:r>
      <w:r>
        <w:t xml:space="preserve"> afin de capter un maximum de visiteurs</w:t>
      </w:r>
      <w:r w:rsidR="00267626">
        <w:t xml:space="preserve"> et cela sans encombrer</w:t>
      </w:r>
      <w:r>
        <w:t xml:space="preserve"> leur</w:t>
      </w:r>
      <w:r w:rsidR="00267626">
        <w:t>s</w:t>
      </w:r>
      <w:r>
        <w:t xml:space="preserve"> </w:t>
      </w:r>
      <w:r w:rsidR="00267626">
        <w:t xml:space="preserve">bonnes </w:t>
      </w:r>
      <w:r>
        <w:t>circulation</w:t>
      </w:r>
      <w:r w:rsidR="00267626">
        <w:t>s</w:t>
      </w:r>
      <w:r w:rsidR="006E0166">
        <w:t xml:space="preserve"> et sans surcoût</w:t>
      </w:r>
      <w:r>
        <w:t>.</w:t>
      </w:r>
      <w:r w:rsidR="006E0166">
        <w:t xml:space="preserve"> L’EPMO-VGE informera le titulaire des nouveaux points d’accès au gré des travaux.</w:t>
      </w:r>
    </w:p>
    <w:p w14:paraId="00B6E798" w14:textId="77777777" w:rsidR="00371F9E" w:rsidRDefault="00371F9E" w:rsidP="008E1741">
      <w:pPr>
        <w:jc w:val="both"/>
      </w:pPr>
    </w:p>
    <w:p w14:paraId="2B89B822" w14:textId="62BB6695" w:rsidR="00371F9E" w:rsidRPr="00321011" w:rsidRDefault="00267626" w:rsidP="00371F9E">
      <w:pPr>
        <w:pStyle w:val="Titre3"/>
        <w:rPr>
          <w:sz w:val="28"/>
        </w:rPr>
      </w:pPr>
      <w:bookmarkStart w:id="19" w:name="_Toc215765577"/>
      <w:r>
        <w:rPr>
          <w:sz w:val="22"/>
          <w:szCs w:val="20"/>
        </w:rPr>
        <w:t>I</w:t>
      </w:r>
      <w:r w:rsidR="00371F9E" w:rsidRPr="00321011">
        <w:rPr>
          <w:sz w:val="22"/>
          <w:szCs w:val="20"/>
        </w:rPr>
        <w:t>dentification des enquêteurs</w:t>
      </w:r>
      <w:bookmarkEnd w:id="19"/>
    </w:p>
    <w:p w14:paraId="5D69BA90" w14:textId="77777777" w:rsidR="00371F9E" w:rsidRDefault="00371F9E" w:rsidP="00371F9E">
      <w:pPr>
        <w:jc w:val="both"/>
      </w:pPr>
    </w:p>
    <w:p w14:paraId="60887D30" w14:textId="77777777" w:rsidR="006E0166" w:rsidRDefault="00371F9E" w:rsidP="00371F9E">
      <w:pPr>
        <w:jc w:val="both"/>
      </w:pPr>
      <w:r>
        <w:t>L’</w:t>
      </w:r>
      <w:r w:rsidR="00C54072">
        <w:t>EPMO-VGE</w:t>
      </w:r>
      <w:r>
        <w:t xml:space="preserve"> met</w:t>
      </w:r>
      <w:r w:rsidR="001A1310">
        <w:t xml:space="preserve"> gracieusement</w:t>
      </w:r>
      <w:r>
        <w:t xml:space="preserve"> à la disposition de chaque enquêteur un badge nominatif avec photographie qui lui donne accès aux espaces muséographiques </w:t>
      </w:r>
      <w:r w:rsidR="001A1310">
        <w:t xml:space="preserve">de chaque musée </w:t>
      </w:r>
      <w:r>
        <w:t>et l’identifie auprès des visiteurs. Pour chaque nouvel enquêteur mobilisé, le titulaire transmet aux équipes de l’</w:t>
      </w:r>
      <w:r w:rsidR="00C54072">
        <w:t>EPMO-VGE</w:t>
      </w:r>
      <w:r>
        <w:t xml:space="preserve"> les nom</w:t>
      </w:r>
      <w:r w:rsidR="00C01832">
        <w:t>s</w:t>
      </w:r>
      <w:r>
        <w:t>, prénom et photographie en format numérique</w:t>
      </w:r>
      <w:r w:rsidR="00C01832">
        <w:t>, dans un délai maximal d’</w:t>
      </w:r>
      <w:r>
        <w:t>une semaine avant la première vacation de l’enquêteur.</w:t>
      </w:r>
    </w:p>
    <w:p w14:paraId="3C27086F" w14:textId="038C4A85" w:rsidR="00371F9E" w:rsidRDefault="006E0166" w:rsidP="00371F9E">
      <w:pPr>
        <w:jc w:val="both"/>
      </w:pPr>
      <w:r>
        <w:t>Il est précisé que les enquêteurs, et d’une manière générale, tout le personnel du titulaire présent dans chaque musée, doivent porter systématiquement leurs badges de façon visible, afin de permettre leur identification par le personnel des deux musées</w:t>
      </w:r>
    </w:p>
    <w:p w14:paraId="407B4B83" w14:textId="4D36C547" w:rsidR="00371F9E" w:rsidRDefault="00371F9E" w:rsidP="00371F9E">
      <w:pPr>
        <w:jc w:val="both"/>
      </w:pPr>
      <w:r w:rsidRPr="0043460B">
        <w:t xml:space="preserve">Le titulaire s’engage à </w:t>
      </w:r>
      <w:r w:rsidR="0043460B" w:rsidRPr="0043460B">
        <w:t>signaler sans délai</w:t>
      </w:r>
      <w:r w:rsidR="0043460B">
        <w:t>, le cas échéant</w:t>
      </w:r>
      <w:r w:rsidR="0043460B" w:rsidRPr="0043460B">
        <w:t xml:space="preserve"> la perte d’un badge et à </w:t>
      </w:r>
      <w:r w:rsidRPr="0043460B">
        <w:t>rendre aux équipes de l’</w:t>
      </w:r>
      <w:r w:rsidR="00C54072" w:rsidRPr="0043460B">
        <w:t>EPMO-VGE</w:t>
      </w:r>
      <w:r w:rsidRPr="0043460B">
        <w:t xml:space="preserve"> les badges des enquêteurs ayant quitté l’entreprise.</w:t>
      </w:r>
    </w:p>
    <w:p w14:paraId="550CBB7A" w14:textId="77777777" w:rsidR="00371F9E" w:rsidRDefault="00371F9E" w:rsidP="00371F9E">
      <w:pPr>
        <w:jc w:val="both"/>
      </w:pPr>
    </w:p>
    <w:p w14:paraId="64811DD2" w14:textId="61E03A25" w:rsidR="00371F9E" w:rsidRDefault="006E0166" w:rsidP="00371F9E">
      <w:pPr>
        <w:jc w:val="both"/>
      </w:pPr>
      <w:r>
        <w:t>S</w:t>
      </w:r>
      <w:r w:rsidR="00C01832">
        <w:t>elon la disponibilité, l</w:t>
      </w:r>
      <w:r w:rsidR="00371F9E">
        <w:t>’</w:t>
      </w:r>
      <w:r w:rsidR="00C54072">
        <w:t>EPMO-VGE</w:t>
      </w:r>
      <w:r w:rsidR="00371F9E">
        <w:t xml:space="preserve"> peut fournir </w:t>
      </w:r>
      <w:r w:rsidR="001A1310">
        <w:t xml:space="preserve">gracieusement </w:t>
      </w:r>
      <w:r w:rsidR="00371F9E">
        <w:t>au titulaire des pièces vestimentaires destinées à identifier les enquêteurs auprès d</w:t>
      </w:r>
      <w:r w:rsidR="001D39A1">
        <w:t>u public (notamment des gilets).</w:t>
      </w:r>
      <w:r w:rsidRPr="006E0166">
        <w:t xml:space="preserve"> </w:t>
      </w:r>
      <w:r>
        <w:t xml:space="preserve">Dans ce cas, l’EPMO-VGE se réserve le droit d’imposer aux enquêteurs (représentés par le titulaire) </w:t>
      </w:r>
      <w:r>
        <w:rPr>
          <w:rStyle w:val="Marquedecommentaire"/>
        </w:rPr>
        <w:annotationRef/>
      </w:r>
      <w:r>
        <w:t xml:space="preserve">le port de cette pièce vestimentaire distinctive. </w:t>
      </w:r>
      <w:r>
        <w:rPr>
          <w:rStyle w:val="Marquedecommentaire"/>
        </w:rPr>
        <w:annotationRef/>
      </w:r>
    </w:p>
    <w:p w14:paraId="4861EDB6" w14:textId="77777777" w:rsidR="00371F9E" w:rsidRDefault="00371F9E" w:rsidP="00371F9E">
      <w:pPr>
        <w:jc w:val="both"/>
      </w:pPr>
    </w:p>
    <w:p w14:paraId="79675A27" w14:textId="4D142DEC" w:rsidR="008E6348" w:rsidRDefault="00371F9E" w:rsidP="00767EEA">
      <w:pPr>
        <w:jc w:val="both"/>
      </w:pPr>
      <w:r>
        <w:lastRenderedPageBreak/>
        <w:t>L’</w:t>
      </w:r>
      <w:r w:rsidR="00C54072">
        <w:t>EPMO-VGE</w:t>
      </w:r>
      <w:r>
        <w:t xml:space="preserve"> met à la disposition des enquêteurs des vestiaires pour déposer leurs effets personnels durant </w:t>
      </w:r>
      <w:r w:rsidRPr="002A3C80">
        <w:t xml:space="preserve">les </w:t>
      </w:r>
      <w:r w:rsidR="002A3C80" w:rsidRPr="002A3C80">
        <w:t>enquêtes</w:t>
      </w:r>
      <w:r w:rsidRPr="002A3C80">
        <w:t>.</w:t>
      </w:r>
    </w:p>
    <w:p w14:paraId="4D8BBD9E" w14:textId="77777777" w:rsidR="008E6348" w:rsidRDefault="008E6348" w:rsidP="00767EEA">
      <w:pPr>
        <w:jc w:val="both"/>
      </w:pPr>
    </w:p>
    <w:p w14:paraId="1603FC6F" w14:textId="38FEE204" w:rsidR="008E1741" w:rsidRPr="00321011" w:rsidRDefault="004A2F6D" w:rsidP="0042782C">
      <w:pPr>
        <w:pStyle w:val="Titre3"/>
        <w:rPr>
          <w:b w:val="0"/>
          <w:sz w:val="28"/>
          <w:u w:val="single"/>
        </w:rPr>
      </w:pPr>
      <w:bookmarkStart w:id="20" w:name="_Toc215765578"/>
      <w:r w:rsidRPr="00321011">
        <w:rPr>
          <w:sz w:val="22"/>
          <w:szCs w:val="20"/>
        </w:rPr>
        <w:t>Recrutement, f</w:t>
      </w:r>
      <w:r w:rsidR="00607E8E" w:rsidRPr="00321011">
        <w:rPr>
          <w:sz w:val="22"/>
          <w:szCs w:val="20"/>
        </w:rPr>
        <w:t>ormation et suivi des enquêteurs</w:t>
      </w:r>
      <w:bookmarkEnd w:id="20"/>
    </w:p>
    <w:p w14:paraId="4F272100" w14:textId="25317EFC" w:rsidR="00607E8E" w:rsidRPr="0042782C" w:rsidRDefault="00607E8E" w:rsidP="0042782C">
      <w:pPr>
        <w:spacing w:before="0"/>
        <w:ind w:left="1260"/>
        <w:rPr>
          <w:b/>
          <w:u w:val="single"/>
        </w:rPr>
      </w:pPr>
    </w:p>
    <w:p w14:paraId="02C26478" w14:textId="1DC4602A" w:rsidR="00767EEA" w:rsidRDefault="00767EEA" w:rsidP="00767EEA">
      <w:pPr>
        <w:jc w:val="both"/>
      </w:pPr>
      <w:r w:rsidRPr="00E679A1">
        <w:t>Afin d'assurer cette mission</w:t>
      </w:r>
      <w:r w:rsidR="00607E8E">
        <w:t>,</w:t>
      </w:r>
      <w:r w:rsidRPr="00E679A1">
        <w:t xml:space="preserve"> le </w:t>
      </w:r>
      <w:r w:rsidR="00607E8E">
        <w:t>titulaire</w:t>
      </w:r>
      <w:r w:rsidRPr="00E679A1">
        <w:t xml:space="preserve"> est chargé </w:t>
      </w:r>
      <w:r>
        <w:t xml:space="preserve">de mettre en œuvre tous les éléments nécessaires à la réalisation </w:t>
      </w:r>
      <w:r w:rsidR="00F25666">
        <w:t>des</w:t>
      </w:r>
      <w:r>
        <w:t xml:space="preserve"> prestation</w:t>
      </w:r>
      <w:r w:rsidR="00F25666">
        <w:t>s</w:t>
      </w:r>
      <w:r>
        <w:t xml:space="preserve"> et notamment le recrutement, la formation, la rémunération</w:t>
      </w:r>
      <w:r w:rsidR="00AC344C">
        <w:t>, l’encadrement</w:t>
      </w:r>
      <w:r w:rsidR="00F25666">
        <w:t xml:space="preserve"> des enquêteurs</w:t>
      </w:r>
      <w:r>
        <w:t>.</w:t>
      </w:r>
      <w:r w:rsidR="00855D29">
        <w:t xml:space="preserve"> Sur demande du titulaire, l</w:t>
      </w:r>
      <w:r w:rsidR="001A1310">
        <w:t xml:space="preserve">’EPMO-VGE </w:t>
      </w:r>
      <w:r w:rsidR="00855D29">
        <w:t>peut participer</w:t>
      </w:r>
      <w:r w:rsidR="00F25666">
        <w:t>,</w:t>
      </w:r>
      <w:r w:rsidR="00855D29">
        <w:t xml:space="preserve"> </w:t>
      </w:r>
      <w:r w:rsidR="00224862">
        <w:t>après la notification du marché</w:t>
      </w:r>
      <w:r w:rsidR="00F25666">
        <w:t>,</w:t>
      </w:r>
      <w:r w:rsidR="00224862">
        <w:t xml:space="preserve"> </w:t>
      </w:r>
      <w:r w:rsidR="00F25666">
        <w:t>à</w:t>
      </w:r>
      <w:r w:rsidR="00855D29">
        <w:t xml:space="preserve"> la formation des enquêteurs (présentation des lieux, résultats des années précédentes, etc.)</w:t>
      </w:r>
      <w:r w:rsidR="00C258E3">
        <w:t>.</w:t>
      </w:r>
    </w:p>
    <w:p w14:paraId="4838EA7F" w14:textId="66B9D8CD" w:rsidR="00855D29" w:rsidRDefault="00855D29" w:rsidP="00767EEA">
      <w:pPr>
        <w:jc w:val="both"/>
      </w:pPr>
    </w:p>
    <w:p w14:paraId="74B8618F" w14:textId="77777777" w:rsidR="00F25666" w:rsidRDefault="00855D29" w:rsidP="00855D29">
      <w:pPr>
        <w:jc w:val="both"/>
      </w:pPr>
      <w:r>
        <w:t xml:space="preserve">Le titulaire veille au </w:t>
      </w:r>
      <w:r w:rsidRPr="00855D29">
        <w:t xml:space="preserve">respect du planning d’étude et informe </w:t>
      </w:r>
      <w:r w:rsidR="001A1310">
        <w:t>l’EPMO-VGE</w:t>
      </w:r>
      <w:r w:rsidRPr="00855D29">
        <w:t xml:space="preserve"> des éventuels dysfonctionnements entravant la conduite du terrain</w:t>
      </w:r>
      <w:r>
        <w:t xml:space="preserve">. </w:t>
      </w:r>
    </w:p>
    <w:p w14:paraId="3542D8BF" w14:textId="6962546C" w:rsidR="00855D29" w:rsidRDefault="001D39A1" w:rsidP="00855D29">
      <w:pPr>
        <w:jc w:val="both"/>
      </w:pPr>
      <w:r>
        <w:t>Le titulaire</w:t>
      </w:r>
      <w:r w:rsidR="00855D29" w:rsidRPr="00855D29">
        <w:t xml:space="preserve"> assure </w:t>
      </w:r>
      <w:r w:rsidR="00F25666">
        <w:t>le</w:t>
      </w:r>
      <w:r w:rsidR="00855D29" w:rsidRPr="00855D29">
        <w:t xml:space="preserve"> remplacement en cas d’absence d’un enquêteur et contrôle la qualité de la col</w:t>
      </w:r>
      <w:r>
        <w:t>lecte sur le terrain ainsi que d</w:t>
      </w:r>
      <w:r w:rsidR="00855D29" w:rsidRPr="00855D29">
        <w:t>es données</w:t>
      </w:r>
      <w:r w:rsidR="00F25666">
        <w:t xml:space="preserve"> pendant toute la durée d’exécution des prestations</w:t>
      </w:r>
      <w:r>
        <w:t>.</w:t>
      </w:r>
    </w:p>
    <w:p w14:paraId="02BF303B" w14:textId="77777777" w:rsidR="00855D29" w:rsidRDefault="00855D29" w:rsidP="00767EEA">
      <w:pPr>
        <w:jc w:val="both"/>
      </w:pPr>
    </w:p>
    <w:p w14:paraId="20604117" w14:textId="2B4BAB3A" w:rsidR="0014435D" w:rsidRPr="0042782C" w:rsidRDefault="0014435D" w:rsidP="008F4E96">
      <w:pPr>
        <w:jc w:val="both"/>
        <w:rPr>
          <w:b/>
        </w:rPr>
      </w:pPr>
      <w:r w:rsidRPr="00F25666">
        <w:rPr>
          <w:b/>
          <w:highlight w:val="green"/>
        </w:rPr>
        <w:t>L’offre du titulaire précise les modalités de</w:t>
      </w:r>
      <w:r w:rsidR="00E12341" w:rsidRPr="00F25666">
        <w:rPr>
          <w:b/>
          <w:highlight w:val="green"/>
        </w:rPr>
        <w:t xml:space="preserve"> recrutement</w:t>
      </w:r>
      <w:r w:rsidR="00E84E15" w:rsidRPr="00F25666">
        <w:rPr>
          <w:b/>
          <w:highlight w:val="green"/>
        </w:rPr>
        <w:t>, de formation</w:t>
      </w:r>
      <w:r w:rsidR="00E12341" w:rsidRPr="00F25666">
        <w:rPr>
          <w:b/>
          <w:highlight w:val="green"/>
        </w:rPr>
        <w:t xml:space="preserve"> et de</w:t>
      </w:r>
      <w:r w:rsidRPr="00F25666">
        <w:rPr>
          <w:b/>
          <w:highlight w:val="green"/>
        </w:rPr>
        <w:t xml:space="preserve"> contrôle </w:t>
      </w:r>
      <w:r w:rsidR="00AC344C" w:rsidRPr="00F25666">
        <w:rPr>
          <w:b/>
          <w:highlight w:val="green"/>
        </w:rPr>
        <w:t xml:space="preserve">du travail des enquêteurs pour assurer </w:t>
      </w:r>
      <w:r w:rsidRPr="00F25666">
        <w:rPr>
          <w:b/>
          <w:highlight w:val="green"/>
        </w:rPr>
        <w:t>la fiabilité de récolte des questionnaires</w:t>
      </w:r>
      <w:r w:rsidR="00EE045F" w:rsidRPr="00F25666">
        <w:rPr>
          <w:b/>
          <w:highlight w:val="green"/>
        </w:rPr>
        <w:t>.</w:t>
      </w:r>
    </w:p>
    <w:p w14:paraId="1FCE3C02" w14:textId="77777777" w:rsidR="007D6363" w:rsidRDefault="007D6363" w:rsidP="008F4E96">
      <w:pPr>
        <w:jc w:val="both"/>
      </w:pPr>
    </w:p>
    <w:p w14:paraId="72BCC007" w14:textId="77777777" w:rsidR="00371F9E" w:rsidRPr="0042782C" w:rsidRDefault="00371F9E" w:rsidP="00371F9E">
      <w:pPr>
        <w:pStyle w:val="Titre3"/>
      </w:pPr>
      <w:bookmarkStart w:id="21" w:name="_Toc215765579"/>
      <w:r w:rsidRPr="00321011">
        <w:rPr>
          <w:sz w:val="22"/>
          <w:szCs w:val="20"/>
        </w:rPr>
        <w:t>Langues parlées par les enquêteurs</w:t>
      </w:r>
      <w:bookmarkEnd w:id="21"/>
      <w:r w:rsidRPr="00321011">
        <w:rPr>
          <w:sz w:val="22"/>
          <w:szCs w:val="20"/>
        </w:rPr>
        <w:t> </w:t>
      </w:r>
      <w:r w:rsidRPr="0042782C">
        <w:rPr>
          <w:sz w:val="20"/>
          <w:szCs w:val="20"/>
          <w:u w:val="single"/>
        </w:rPr>
        <w:br/>
      </w:r>
    </w:p>
    <w:p w14:paraId="0CB60B54" w14:textId="77777777" w:rsidR="00F25666" w:rsidRDefault="00371F9E" w:rsidP="00371F9E">
      <w:pPr>
        <w:jc w:val="both"/>
      </w:pPr>
      <w:r>
        <w:t xml:space="preserve">Afin de toucher les </w:t>
      </w:r>
      <w:r w:rsidRPr="00086C93">
        <w:t xml:space="preserve">publics étrangers, tous les enquêteurs recueillant les données en entrée de visite doivent être capables d’interroger les visiteurs en français et en anglais. </w:t>
      </w:r>
    </w:p>
    <w:p w14:paraId="4E1FBC56" w14:textId="2BE63185" w:rsidR="00371F9E" w:rsidRDefault="001D39A1" w:rsidP="00371F9E">
      <w:pPr>
        <w:jc w:val="both"/>
      </w:pPr>
      <w:r>
        <w:t xml:space="preserve">La capacité à interroger dans </w:t>
      </w:r>
      <w:r w:rsidR="00371F9E" w:rsidRPr="00086C93">
        <w:t>une trois</w:t>
      </w:r>
      <w:r w:rsidR="003A3420">
        <w:t xml:space="preserve">ième langue </w:t>
      </w:r>
      <w:r w:rsidR="00F25666">
        <w:t>est</w:t>
      </w:r>
      <w:r>
        <w:t xml:space="preserve"> appréciée</w:t>
      </w:r>
      <w:r w:rsidR="00FE5E69">
        <w:t xml:space="preserve"> (notamment espagnol, italien, allemand</w:t>
      </w:r>
      <w:r w:rsidR="007B4EC5">
        <w:t xml:space="preserve">, portugais, </w:t>
      </w:r>
      <w:r w:rsidR="00FE5E69">
        <w:t>chinois</w:t>
      </w:r>
      <w:r w:rsidR="00E84E15">
        <w:t>, japonais, coréen</w:t>
      </w:r>
      <w:r w:rsidR="007B4EC5">
        <w:t xml:space="preserve"> ou russe</w:t>
      </w:r>
      <w:r w:rsidR="00FE5E69">
        <w:t>)</w:t>
      </w:r>
      <w:r w:rsidR="00371F9E" w:rsidRPr="00086C93">
        <w:t xml:space="preserve">. </w:t>
      </w:r>
    </w:p>
    <w:p w14:paraId="32890962" w14:textId="368EC0D1" w:rsidR="00371F9E" w:rsidRDefault="00371F9E" w:rsidP="00371F9E">
      <w:pPr>
        <w:jc w:val="both"/>
      </w:pPr>
    </w:p>
    <w:p w14:paraId="5F866E31" w14:textId="22BA5D0F" w:rsidR="00540953" w:rsidRPr="00371F9E" w:rsidRDefault="00540953" w:rsidP="00540953">
      <w:pPr>
        <w:jc w:val="both"/>
        <w:rPr>
          <w:b/>
        </w:rPr>
      </w:pPr>
      <w:r w:rsidRPr="00F25666">
        <w:rPr>
          <w:b/>
          <w:highlight w:val="green"/>
        </w:rPr>
        <w:t>L’offre du titulaire précise les langues maîtrisées par les enquêteurs.</w:t>
      </w:r>
      <w:r>
        <w:rPr>
          <w:b/>
        </w:rPr>
        <w:t xml:space="preserve"> </w:t>
      </w:r>
    </w:p>
    <w:p w14:paraId="1D87D9C9" w14:textId="77777777" w:rsidR="00540953" w:rsidRDefault="00540953" w:rsidP="00371F9E">
      <w:pPr>
        <w:jc w:val="both"/>
      </w:pPr>
    </w:p>
    <w:p w14:paraId="4C9C8291" w14:textId="79941CF4" w:rsidR="008E6348" w:rsidRDefault="00371F9E" w:rsidP="008F4E96">
      <w:pPr>
        <w:jc w:val="both"/>
      </w:pPr>
      <w:r>
        <w:t>Pour les langues non pratiquées par les enquêteurs, le titulaire doit</w:t>
      </w:r>
      <w:r w:rsidRPr="00621384">
        <w:t xml:space="preserve"> trouver des adaptations en fonction des</w:t>
      </w:r>
      <w:r>
        <w:t xml:space="preserve"> autres</w:t>
      </w:r>
      <w:r w:rsidRPr="00621384">
        <w:t xml:space="preserve"> langues parlées par les visiteurs. Le choix des langues du questionnaire ne d</w:t>
      </w:r>
      <w:r>
        <w:t>oit</w:t>
      </w:r>
      <w:r w:rsidRPr="00621384">
        <w:t xml:space="preserve"> pas avoir d’incidence sur la représentativité de l’échantillon.</w:t>
      </w:r>
    </w:p>
    <w:p w14:paraId="0EBA1B1E" w14:textId="77777777" w:rsidR="00EF1ADE" w:rsidRDefault="00EF1ADE" w:rsidP="008F4E96">
      <w:pPr>
        <w:jc w:val="both"/>
      </w:pPr>
    </w:p>
    <w:p w14:paraId="49FE3535" w14:textId="77777777" w:rsidR="001C591B" w:rsidRDefault="0014435D" w:rsidP="00956507">
      <w:pPr>
        <w:pStyle w:val="Titre2"/>
        <w:ind w:left="142"/>
        <w:jc w:val="both"/>
      </w:pPr>
      <w:bookmarkStart w:id="22" w:name="_Toc215765580"/>
      <w:r w:rsidRPr="004A2F6D">
        <w:t>Mise en œuvre</w:t>
      </w:r>
      <w:r w:rsidR="00F536FB" w:rsidRPr="004A2F6D">
        <w:t xml:space="preserve"> des enquêtes en ligne</w:t>
      </w:r>
      <w:bookmarkEnd w:id="22"/>
    </w:p>
    <w:p w14:paraId="3D64F026" w14:textId="5EFFA627" w:rsidR="00D43F9C" w:rsidRPr="00321011" w:rsidRDefault="00F64D8F" w:rsidP="00D43F9C">
      <w:pPr>
        <w:pStyle w:val="Titre3"/>
        <w:rPr>
          <w:b w:val="0"/>
          <w:sz w:val="28"/>
          <w:u w:val="single"/>
        </w:rPr>
      </w:pPr>
      <w:bookmarkStart w:id="23" w:name="_Toc215765581"/>
      <w:r>
        <w:rPr>
          <w:sz w:val="22"/>
          <w:szCs w:val="20"/>
        </w:rPr>
        <w:t>M</w:t>
      </w:r>
      <w:r w:rsidR="00D43F9C" w:rsidRPr="00321011">
        <w:rPr>
          <w:sz w:val="22"/>
          <w:szCs w:val="20"/>
        </w:rPr>
        <w:t>aintenance d</w:t>
      </w:r>
      <w:r>
        <w:rPr>
          <w:sz w:val="22"/>
          <w:szCs w:val="20"/>
        </w:rPr>
        <w:t>es</w:t>
      </w:r>
      <w:r w:rsidR="00D43F9C" w:rsidRPr="00321011">
        <w:rPr>
          <w:sz w:val="22"/>
          <w:szCs w:val="20"/>
        </w:rPr>
        <w:t xml:space="preserve"> questionnaire</w:t>
      </w:r>
      <w:r>
        <w:rPr>
          <w:sz w:val="22"/>
          <w:szCs w:val="20"/>
        </w:rPr>
        <w:t>s</w:t>
      </w:r>
      <w:r w:rsidR="00D43F9C" w:rsidRPr="00321011">
        <w:rPr>
          <w:sz w:val="22"/>
          <w:szCs w:val="20"/>
        </w:rPr>
        <w:t xml:space="preserve"> en ligne</w:t>
      </w:r>
      <w:r>
        <w:rPr>
          <w:sz w:val="22"/>
          <w:szCs w:val="20"/>
        </w:rPr>
        <w:t xml:space="preserve"> et élaboration des questionnaires </w:t>
      </w:r>
      <w:r w:rsidR="00E07005">
        <w:rPr>
          <w:sz w:val="22"/>
          <w:szCs w:val="20"/>
        </w:rPr>
        <w:t>« e</w:t>
      </w:r>
      <w:r>
        <w:rPr>
          <w:sz w:val="22"/>
          <w:szCs w:val="20"/>
        </w:rPr>
        <w:t>xpositions</w:t>
      </w:r>
      <w:r w:rsidR="00E07005">
        <w:rPr>
          <w:sz w:val="22"/>
          <w:szCs w:val="20"/>
        </w:rPr>
        <w:t> »</w:t>
      </w:r>
      <w:bookmarkEnd w:id="23"/>
    </w:p>
    <w:p w14:paraId="645DBA71" w14:textId="77777777" w:rsidR="00D43F9C" w:rsidRPr="00E85755" w:rsidRDefault="00D43F9C" w:rsidP="00D43F9C">
      <w:pPr>
        <w:spacing w:before="0"/>
        <w:ind w:left="1260"/>
        <w:rPr>
          <w:u w:val="single"/>
        </w:rPr>
      </w:pPr>
    </w:p>
    <w:p w14:paraId="7AC67CAE" w14:textId="6924359A" w:rsidR="00D43F9C" w:rsidRDefault="00D43F9C" w:rsidP="00D43F9C">
      <w:pPr>
        <w:pStyle w:val="Commentaire1"/>
        <w:suppressAutoHyphens w:val="0"/>
      </w:pPr>
      <w:r>
        <w:t xml:space="preserve">Une </w:t>
      </w:r>
      <w:r w:rsidR="00F64D8F">
        <w:t xml:space="preserve">fois les </w:t>
      </w:r>
      <w:r>
        <w:t>questionnaire</w:t>
      </w:r>
      <w:r w:rsidR="00F64D8F">
        <w:t>s</w:t>
      </w:r>
      <w:r w:rsidR="00DA4ECC">
        <w:t xml:space="preserve"> « Expositions »</w:t>
      </w:r>
      <w:r>
        <w:t xml:space="preserve"> </w:t>
      </w:r>
      <w:r w:rsidR="00F64D8F">
        <w:t>validés et</w:t>
      </w:r>
      <w:r w:rsidR="00DA4ECC">
        <w:t xml:space="preserve"> les autres questionnaires</w:t>
      </w:r>
      <w:r w:rsidR="00F64D8F">
        <w:t xml:space="preserve"> tra</w:t>
      </w:r>
      <w:r w:rsidR="00F25666">
        <w:t>n</w:t>
      </w:r>
      <w:r w:rsidR="00F64D8F">
        <w:t>smis</w:t>
      </w:r>
      <w:r w:rsidR="00F25666">
        <w:t xml:space="preserve"> au titulaire</w:t>
      </w:r>
      <w:r w:rsidR="00F64D8F">
        <w:t>,</w:t>
      </w:r>
      <w:r>
        <w:t xml:space="preserve"> </w:t>
      </w:r>
      <w:r w:rsidR="00F25666">
        <w:t>ce dernier</w:t>
      </w:r>
      <w:r w:rsidRPr="00E679A1">
        <w:t xml:space="preserve"> </w:t>
      </w:r>
      <w:r>
        <w:t>se charge de tous les aspects permettant l</w:t>
      </w:r>
      <w:r w:rsidR="00DA4ECC">
        <w:t>eur</w:t>
      </w:r>
      <w:r>
        <w:t xml:space="preserve"> mise en ligne </w:t>
      </w:r>
      <w:r w:rsidR="00F64D8F">
        <w:t>(respect de l’identité graphique de l’EPMO-VGE, hébergement, mécanique, etc.)</w:t>
      </w:r>
      <w:r w:rsidR="00C258E3">
        <w:t xml:space="preserve">. </w:t>
      </w:r>
      <w:r w:rsidR="00F31187">
        <w:t>L’EPMO-VGE</w:t>
      </w:r>
      <w:r w:rsidR="00C258E3">
        <w:t xml:space="preserve"> fournir</w:t>
      </w:r>
      <w:r w:rsidR="00F31187">
        <w:t>a</w:t>
      </w:r>
      <w:r w:rsidR="00C258E3">
        <w:t xml:space="preserve"> au titulaire les éléments nécessaires</w:t>
      </w:r>
      <w:r w:rsidR="00F64D8F">
        <w:t xml:space="preserve"> </w:t>
      </w:r>
      <w:r w:rsidR="00F25666">
        <w:t>pour les</w:t>
      </w:r>
      <w:r w:rsidR="00F64D8F">
        <w:t xml:space="preserve"> deux musées</w:t>
      </w:r>
      <w:r w:rsidR="00C258E3">
        <w:t xml:space="preserve"> (logos, principes graphiques). </w:t>
      </w:r>
    </w:p>
    <w:p w14:paraId="5CD6FBE5" w14:textId="77777777" w:rsidR="00F64D8F" w:rsidRDefault="00F64D8F" w:rsidP="00D43F9C">
      <w:pPr>
        <w:pStyle w:val="Commentaire1"/>
        <w:suppressAutoHyphens w:val="0"/>
      </w:pPr>
    </w:p>
    <w:p w14:paraId="36D4CAA8" w14:textId="3F3B3116" w:rsidR="00D43F9C" w:rsidRDefault="00D43F9C" w:rsidP="00D43F9C">
      <w:pPr>
        <w:pStyle w:val="Commentaire1"/>
        <w:suppressAutoHyphens w:val="0"/>
      </w:pPr>
      <w:r w:rsidRPr="00F25666">
        <w:rPr>
          <w:b/>
          <w:highlight w:val="green"/>
        </w:rPr>
        <w:t xml:space="preserve">L’offre du titulaire précise le matériel </w:t>
      </w:r>
      <w:r w:rsidR="00FF060A" w:rsidRPr="00F25666">
        <w:rPr>
          <w:b/>
          <w:highlight w:val="green"/>
        </w:rPr>
        <w:t>software envisagé ainsi que le niveau de personnalisation du graphisme que ce matériel permet.</w:t>
      </w:r>
    </w:p>
    <w:p w14:paraId="1C6F4D60" w14:textId="77777777" w:rsidR="00D43F9C" w:rsidRDefault="00D43F9C" w:rsidP="00D43F9C">
      <w:pPr>
        <w:pStyle w:val="Commentaire1"/>
        <w:suppressAutoHyphens w:val="0"/>
      </w:pPr>
    </w:p>
    <w:p w14:paraId="5C378504" w14:textId="1CBA97E5" w:rsidR="00FF060A" w:rsidRDefault="00FF060A" w:rsidP="00D43F9C">
      <w:pPr>
        <w:pStyle w:val="Commentaire1"/>
        <w:suppressAutoHyphens w:val="0"/>
      </w:pPr>
      <w:r>
        <w:t xml:space="preserve">Le questionnaire doit être en </w:t>
      </w:r>
      <w:r w:rsidRPr="00F25666">
        <w:rPr>
          <w:i/>
        </w:rPr>
        <w:t>responsive design</w:t>
      </w:r>
      <w:r>
        <w:t xml:space="preserve"> pour permettre une u</w:t>
      </w:r>
      <w:r w:rsidR="009D1B39">
        <w:t>tilisation sur supports mobiles.</w:t>
      </w:r>
    </w:p>
    <w:p w14:paraId="3D61F639" w14:textId="77777777" w:rsidR="00F64D8F" w:rsidRDefault="00F64D8F" w:rsidP="00D43F9C">
      <w:pPr>
        <w:pStyle w:val="Commentaire1"/>
        <w:suppressAutoHyphens w:val="0"/>
      </w:pPr>
    </w:p>
    <w:p w14:paraId="298EB969" w14:textId="77777777" w:rsidR="00DA4ECC" w:rsidRDefault="00DA4ECC" w:rsidP="00DA4ECC">
      <w:pPr>
        <w:pStyle w:val="Commentaire"/>
      </w:pPr>
      <w:r>
        <w:t xml:space="preserve">Dans un soucis d’optimisation selon les outils utilisés par le titulaire, l’EPMO-VGE précise que les supports de réponse utilisés pour les questionnaires longs sont ventilés comme suit : </w:t>
      </w:r>
    </w:p>
    <w:p w14:paraId="709A6849" w14:textId="27C65D1A" w:rsidR="009D1B39" w:rsidRDefault="009D1B39" w:rsidP="009D1B39">
      <w:pPr>
        <w:pStyle w:val="Commentaire1"/>
      </w:pPr>
      <w:r>
        <w:t>TABLETTE : 2%</w:t>
      </w:r>
    </w:p>
    <w:p w14:paraId="338A4ABD" w14:textId="0BDE03D0" w:rsidR="009D1B39" w:rsidRDefault="009D1B39" w:rsidP="009D1B39">
      <w:pPr>
        <w:pStyle w:val="Commentaire1"/>
      </w:pPr>
      <w:r>
        <w:t>SMARTPHONE : 54%</w:t>
      </w:r>
      <w:r w:rsidR="00617441">
        <w:t xml:space="preserve"> (dont IOS majoritaire)</w:t>
      </w:r>
    </w:p>
    <w:p w14:paraId="00898ADE" w14:textId="41CBA87B" w:rsidR="009D1B39" w:rsidRDefault="009D1B39" w:rsidP="009D1B39">
      <w:pPr>
        <w:pStyle w:val="Commentaire1"/>
      </w:pPr>
      <w:r>
        <w:t>DESKTOP : 44%</w:t>
      </w:r>
    </w:p>
    <w:p w14:paraId="58F6E14A" w14:textId="6CFC6914" w:rsidR="00FF060A" w:rsidRDefault="00FF060A" w:rsidP="00D43F9C">
      <w:pPr>
        <w:pStyle w:val="Commentaire1"/>
        <w:suppressAutoHyphens w:val="0"/>
      </w:pPr>
    </w:p>
    <w:p w14:paraId="74F81425" w14:textId="642D5293" w:rsidR="00D43F9C" w:rsidRDefault="00D43F9C" w:rsidP="00D43F9C">
      <w:pPr>
        <w:pStyle w:val="Commentaire1"/>
        <w:suppressAutoHyphens w:val="0"/>
      </w:pPr>
      <w:r>
        <w:t>Le</w:t>
      </w:r>
      <w:r w:rsidR="00617441">
        <w:t>s</w:t>
      </w:r>
      <w:r>
        <w:t xml:space="preserve"> questionnaire</w:t>
      </w:r>
      <w:r w:rsidR="00617441">
        <w:t>s</w:t>
      </w:r>
      <w:r>
        <w:t xml:space="preserve"> peu</w:t>
      </w:r>
      <w:r w:rsidR="00617441">
        <w:t>ven</w:t>
      </w:r>
      <w:r>
        <w:t>t comprendre des questions conditionnelles avec filtres, des questions fermées à choix multiples ou simple</w:t>
      </w:r>
      <w:r w:rsidR="001577C0">
        <w:t>s</w:t>
      </w:r>
      <w:r>
        <w:t xml:space="preserve">, des questions ouvertes, des photographies, etc. </w:t>
      </w:r>
    </w:p>
    <w:p w14:paraId="39C5BD4D" w14:textId="77777777" w:rsidR="00617441" w:rsidRDefault="00617441" w:rsidP="00D43F9C">
      <w:pPr>
        <w:pStyle w:val="Commentaire1"/>
        <w:suppressAutoHyphens w:val="0"/>
      </w:pPr>
    </w:p>
    <w:p w14:paraId="6C29B917" w14:textId="7659A547" w:rsidR="00D43F9C" w:rsidRPr="0042782C" w:rsidRDefault="00D43F9C" w:rsidP="00D43F9C">
      <w:pPr>
        <w:pStyle w:val="Commentaire1"/>
        <w:suppressAutoHyphens w:val="0"/>
        <w:rPr>
          <w:b/>
        </w:rPr>
      </w:pPr>
      <w:r w:rsidRPr="00F25666">
        <w:rPr>
          <w:b/>
          <w:highlight w:val="green"/>
        </w:rPr>
        <w:t xml:space="preserve">L’offre du titulaire précise les types de questions qu’il peut mettre en œuvre pour </w:t>
      </w:r>
      <w:r w:rsidR="00FF060A" w:rsidRPr="00F25666">
        <w:rPr>
          <w:b/>
          <w:highlight w:val="green"/>
        </w:rPr>
        <w:t>faire en sorte</w:t>
      </w:r>
      <w:r w:rsidRPr="00F25666">
        <w:rPr>
          <w:b/>
          <w:highlight w:val="green"/>
        </w:rPr>
        <w:t xml:space="preserve"> </w:t>
      </w:r>
      <w:r w:rsidR="00FF060A" w:rsidRPr="00F25666">
        <w:rPr>
          <w:b/>
          <w:highlight w:val="green"/>
        </w:rPr>
        <w:t>que le que</w:t>
      </w:r>
      <w:r w:rsidR="00367505" w:rsidRPr="00F25666">
        <w:rPr>
          <w:b/>
          <w:highlight w:val="green"/>
        </w:rPr>
        <w:t>stionnaire soit ergonomique et incitatif</w:t>
      </w:r>
      <w:r w:rsidR="00FF060A" w:rsidRPr="00F25666">
        <w:rPr>
          <w:b/>
          <w:highlight w:val="green"/>
        </w:rPr>
        <w:t>, afin de maximiser le remplissage du questionnaire.</w:t>
      </w:r>
    </w:p>
    <w:p w14:paraId="17AE85B1" w14:textId="77777777" w:rsidR="00D43F9C" w:rsidRDefault="00D43F9C" w:rsidP="00D43F9C">
      <w:pPr>
        <w:pStyle w:val="Commentaire1"/>
        <w:suppressAutoHyphens w:val="0"/>
      </w:pPr>
    </w:p>
    <w:p w14:paraId="1D4BA527" w14:textId="6CF2B12E" w:rsidR="00D43F9C" w:rsidRDefault="00D43F9C" w:rsidP="00F25666">
      <w:pPr>
        <w:pStyle w:val="Commentaire1"/>
        <w:suppressAutoHyphens w:val="0"/>
      </w:pPr>
      <w:r>
        <w:t>Le</w:t>
      </w:r>
      <w:r w:rsidR="00617441">
        <w:t>s</w:t>
      </w:r>
      <w:r>
        <w:t xml:space="preserve"> questionnaire</w:t>
      </w:r>
      <w:r w:rsidR="00617441">
        <w:t>s</w:t>
      </w:r>
      <w:r>
        <w:t xml:space="preserve"> peu</w:t>
      </w:r>
      <w:r w:rsidR="00617441">
        <w:t>ven</w:t>
      </w:r>
      <w:r w:rsidR="001577C0">
        <w:t>t</w:t>
      </w:r>
      <w:r>
        <w:t xml:space="preserve"> intégrer des questions ouvertes. Le titulaire doit être capable d’analyser qualitativement ces réponses pour faire ressortir les principales récurrences, positives ou négatives.</w:t>
      </w:r>
    </w:p>
    <w:p w14:paraId="14606A12" w14:textId="77777777" w:rsidR="00617441" w:rsidRDefault="00617441" w:rsidP="00D43F9C">
      <w:pPr>
        <w:pStyle w:val="Corpsdetexte"/>
      </w:pPr>
    </w:p>
    <w:p w14:paraId="7A0B9870" w14:textId="218C09CB" w:rsidR="00D43F9C" w:rsidRDefault="00D43F9C" w:rsidP="00D43F9C">
      <w:pPr>
        <w:pStyle w:val="Corpsdetexte"/>
      </w:pPr>
      <w:r w:rsidRPr="006F2DE5">
        <w:rPr>
          <w:highlight w:val="green"/>
        </w:rPr>
        <w:t>L’offre du titulaire présente la méthode d’analyse sémantique utilisée.</w:t>
      </w:r>
      <w:r w:rsidRPr="006071EF">
        <w:t xml:space="preserve"> </w:t>
      </w:r>
    </w:p>
    <w:p w14:paraId="29E407A3" w14:textId="77777777" w:rsidR="00D43F9C" w:rsidRDefault="00D43F9C" w:rsidP="00D43F9C">
      <w:pPr>
        <w:pStyle w:val="Commentaire1"/>
        <w:suppressAutoHyphens w:val="0"/>
      </w:pPr>
    </w:p>
    <w:p w14:paraId="2C05B0F0" w14:textId="287CFF43" w:rsidR="00D43F9C" w:rsidRDefault="00E2577B" w:rsidP="00D43F9C">
      <w:pPr>
        <w:pStyle w:val="Commentaire1"/>
        <w:suppressAutoHyphens w:val="0"/>
      </w:pPr>
      <w:r w:rsidRPr="00E2577B">
        <w:t>Le titulaire s’engage à tester le</w:t>
      </w:r>
      <w:r w:rsidR="00617441">
        <w:t>s</w:t>
      </w:r>
      <w:r w:rsidRPr="00E2577B">
        <w:t xml:space="preserve"> questionnaire</w:t>
      </w:r>
      <w:r w:rsidR="00617441">
        <w:t>s et leurs</w:t>
      </w:r>
      <w:r w:rsidRPr="00E2577B">
        <w:t xml:space="preserve"> traductions avant la phase de terrain</w:t>
      </w:r>
      <w:r w:rsidR="00F25666">
        <w:t xml:space="preserve"> </w:t>
      </w:r>
      <w:r w:rsidR="00855D29">
        <w:t>et à fournir</w:t>
      </w:r>
      <w:r w:rsidR="00F25666">
        <w:t xml:space="preserve"> dans les meilleurs délais,</w:t>
      </w:r>
      <w:r w:rsidR="00855D29">
        <w:t xml:space="preserve"> un lien de test sur demande</w:t>
      </w:r>
      <w:r w:rsidR="00617441">
        <w:t xml:space="preserve"> de l’EPMO-VGE</w:t>
      </w:r>
      <w:r>
        <w:t xml:space="preserve">. </w:t>
      </w:r>
      <w:r w:rsidR="00D43F9C">
        <w:t>Le titulaire veille au bon fonctionnement des deux questionnaires, celui du musée d’Orsay et celui du musée de l’Orangerie, pendant toute la durée du marché.</w:t>
      </w:r>
    </w:p>
    <w:p w14:paraId="1C119E5A" w14:textId="56E9261B" w:rsidR="00E12341" w:rsidRDefault="00E12341" w:rsidP="00D43F9C">
      <w:pPr>
        <w:pStyle w:val="Commentaire1"/>
        <w:suppressAutoHyphens w:val="0"/>
      </w:pPr>
    </w:p>
    <w:p w14:paraId="0F2A60B7" w14:textId="4B59FC31" w:rsidR="00CA4060" w:rsidRPr="00321011" w:rsidRDefault="00D43F9C" w:rsidP="0042782C">
      <w:pPr>
        <w:pStyle w:val="Titre3"/>
        <w:rPr>
          <w:sz w:val="28"/>
        </w:rPr>
      </w:pPr>
      <w:bookmarkStart w:id="24" w:name="_Toc215765582"/>
      <w:r>
        <w:rPr>
          <w:sz w:val="22"/>
          <w:szCs w:val="20"/>
        </w:rPr>
        <w:t>Elaboration et r</w:t>
      </w:r>
      <w:r w:rsidR="00CA4060" w:rsidRPr="00321011">
        <w:rPr>
          <w:sz w:val="22"/>
          <w:szCs w:val="20"/>
        </w:rPr>
        <w:t>outage de l’email d’enquête</w:t>
      </w:r>
      <w:bookmarkEnd w:id="24"/>
    </w:p>
    <w:p w14:paraId="475B4CC0" w14:textId="77777777" w:rsidR="00CA4060" w:rsidRDefault="00CA4060" w:rsidP="00F536FB">
      <w:pPr>
        <w:pStyle w:val="Commentaire1"/>
        <w:suppressAutoHyphens w:val="0"/>
      </w:pPr>
    </w:p>
    <w:p w14:paraId="03807149" w14:textId="2A48D6BB" w:rsidR="00F34EEF" w:rsidRPr="00EC3661" w:rsidRDefault="00F34EEF" w:rsidP="00F536FB">
      <w:pPr>
        <w:pStyle w:val="Commentaire1"/>
        <w:suppressAutoHyphens w:val="0"/>
      </w:pPr>
      <w:r>
        <w:t>Suite au recueil des donné</w:t>
      </w:r>
      <w:r w:rsidR="0014435D">
        <w:t>e</w:t>
      </w:r>
      <w:r>
        <w:t xml:space="preserve">s des visiteurs en entrée de visite et des adresses email en </w:t>
      </w:r>
      <w:r w:rsidR="007D6363">
        <w:t xml:space="preserve">opt-in, le titulaire se </w:t>
      </w:r>
      <w:r w:rsidR="007D6363" w:rsidRPr="00EC3661">
        <w:t>charge</w:t>
      </w:r>
      <w:r w:rsidRPr="00EC3661">
        <w:t xml:space="preserve"> de l’envoi d’</w:t>
      </w:r>
      <w:r w:rsidR="0014435D" w:rsidRPr="00EC3661">
        <w:t xml:space="preserve">un </w:t>
      </w:r>
      <w:r w:rsidR="00367505" w:rsidRPr="00EC3661">
        <w:t>courriel</w:t>
      </w:r>
      <w:r w:rsidRPr="00EC3661">
        <w:t xml:space="preserve"> invitant les visiteurs à répondre au questionnaire.</w:t>
      </w:r>
    </w:p>
    <w:p w14:paraId="40FFC82F" w14:textId="25BD20EA" w:rsidR="003F352A" w:rsidRDefault="00F34EEF" w:rsidP="00F536FB">
      <w:pPr>
        <w:pStyle w:val="Commentaire1"/>
        <w:suppressAutoHyphens w:val="0"/>
      </w:pPr>
      <w:r w:rsidRPr="00EC3661">
        <w:t xml:space="preserve">La création graphique </w:t>
      </w:r>
      <w:r w:rsidR="00367505" w:rsidRPr="00EC3661">
        <w:t>du courriel</w:t>
      </w:r>
      <w:r w:rsidRPr="00EC3661">
        <w:t xml:space="preserve"> </w:t>
      </w:r>
      <w:r w:rsidR="0014435D" w:rsidRPr="00EC3661">
        <w:t xml:space="preserve">est </w:t>
      </w:r>
      <w:r w:rsidRPr="00EC3661">
        <w:t>assurée par l</w:t>
      </w:r>
      <w:r w:rsidR="00EC3661" w:rsidRPr="00EC3661">
        <w:t xml:space="preserve">e titulaire en cohérence avec </w:t>
      </w:r>
      <w:r w:rsidR="00F25666">
        <w:t>les éléments graphiques transmis</w:t>
      </w:r>
      <w:r w:rsidR="00EC3661" w:rsidRPr="00EC3661">
        <w:t xml:space="preserve"> par l’</w:t>
      </w:r>
      <w:r w:rsidR="00F25666">
        <w:t>EPMO-VG</w:t>
      </w:r>
      <w:r w:rsidR="00EC3661" w:rsidRPr="00EC3661">
        <w:t xml:space="preserve"> et soumise à la </w:t>
      </w:r>
      <w:r w:rsidR="00EC097B" w:rsidRPr="00EC3661">
        <w:t>validation</w:t>
      </w:r>
      <w:r w:rsidR="00F25666">
        <w:t xml:space="preserve"> expresse préalable</w:t>
      </w:r>
      <w:r w:rsidR="00EC3661" w:rsidRPr="00EC3661">
        <w:t xml:space="preserve"> de l’</w:t>
      </w:r>
      <w:r w:rsidR="00C54072">
        <w:t>EPMO-VGE</w:t>
      </w:r>
      <w:r w:rsidR="00EC3661" w:rsidRPr="00EC3661">
        <w:t>.</w:t>
      </w:r>
    </w:p>
    <w:p w14:paraId="68C7C98E" w14:textId="77777777" w:rsidR="0074450C" w:rsidRDefault="0074450C" w:rsidP="00B82DC5">
      <w:pPr>
        <w:pStyle w:val="Commentaire1"/>
        <w:suppressAutoHyphens w:val="0"/>
      </w:pPr>
    </w:p>
    <w:p w14:paraId="7E8AB427" w14:textId="2D4C7240" w:rsidR="00EF1ADE" w:rsidRDefault="00367505" w:rsidP="00B82DC5">
      <w:pPr>
        <w:pStyle w:val="Commentaire1"/>
        <w:suppressAutoHyphens w:val="0"/>
      </w:pPr>
      <w:r>
        <w:t>Le routage du courriel</w:t>
      </w:r>
      <w:r w:rsidR="0014435D">
        <w:t xml:space="preserve"> est à la charge du titulaire</w:t>
      </w:r>
      <w:r w:rsidR="0042782C">
        <w:t>.</w:t>
      </w:r>
    </w:p>
    <w:p w14:paraId="78EC2B2E" w14:textId="77777777" w:rsidR="00EF1ADE" w:rsidRDefault="00EF1ADE" w:rsidP="00B82DC5">
      <w:pPr>
        <w:pStyle w:val="Commentaire1"/>
        <w:suppressAutoHyphens w:val="0"/>
      </w:pPr>
    </w:p>
    <w:p w14:paraId="6C12FF8D" w14:textId="424E7CF4" w:rsidR="009A4D8D" w:rsidRDefault="003F352A" w:rsidP="00E85755">
      <w:pPr>
        <w:pStyle w:val="Commentaire1"/>
        <w:rPr>
          <w:u w:val="single"/>
        </w:rPr>
      </w:pPr>
      <w:r w:rsidRPr="003F352A">
        <w:rPr>
          <w:u w:val="single"/>
        </w:rPr>
        <w:t xml:space="preserve">Envoi des </w:t>
      </w:r>
      <w:r w:rsidR="00367505">
        <w:rPr>
          <w:u w:val="single"/>
        </w:rPr>
        <w:t>courriel</w:t>
      </w:r>
      <w:r w:rsidRPr="003F352A">
        <w:rPr>
          <w:u w:val="single"/>
        </w:rPr>
        <w:t>s :</w:t>
      </w:r>
    </w:p>
    <w:p w14:paraId="110D493D" w14:textId="662AAE33" w:rsidR="003F352A" w:rsidRPr="009A4D8D" w:rsidRDefault="00E85755" w:rsidP="00E85755">
      <w:pPr>
        <w:pStyle w:val="Commentaire1"/>
        <w:rPr>
          <w:u w:val="single"/>
        </w:rPr>
      </w:pPr>
      <w:r>
        <w:t xml:space="preserve">Après </w:t>
      </w:r>
      <w:r w:rsidR="003F352A">
        <w:t>validation du BA</w:t>
      </w:r>
      <w:r>
        <w:t>T par l’</w:t>
      </w:r>
      <w:r w:rsidR="00C54072">
        <w:t>EPMO-VGE</w:t>
      </w:r>
      <w:r w:rsidR="003F352A">
        <w:t>, le titulaire</w:t>
      </w:r>
      <w:r w:rsidR="007D6363">
        <w:t xml:space="preserve"> met</w:t>
      </w:r>
      <w:r>
        <w:t xml:space="preserve"> en place une campagne automatisée permettant </w:t>
      </w:r>
      <w:r w:rsidR="003F352A">
        <w:t xml:space="preserve">l’envoi </w:t>
      </w:r>
      <w:r>
        <w:t xml:space="preserve">automatique des </w:t>
      </w:r>
      <w:r w:rsidR="00367505">
        <w:t>courriels</w:t>
      </w:r>
      <w:r>
        <w:t xml:space="preserve"> en multipart (texte et html) à J+X de la date de recueil de l’adresse </w:t>
      </w:r>
      <w:r w:rsidR="00367505">
        <w:t>courriel</w:t>
      </w:r>
      <w:r>
        <w:t xml:space="preserve"> (X étant le délai défini par le titulaire</w:t>
      </w:r>
      <w:r w:rsidR="007E67AE">
        <w:t xml:space="preserve"> dans son offre</w:t>
      </w:r>
      <w:r>
        <w:t>).</w:t>
      </w:r>
    </w:p>
    <w:p w14:paraId="7DAE6F36" w14:textId="669625E7" w:rsidR="00E85755" w:rsidRDefault="007D6363" w:rsidP="00E85755">
      <w:pPr>
        <w:pStyle w:val="Commentaire1"/>
        <w:suppressAutoHyphens w:val="0"/>
      </w:pPr>
      <w:r>
        <w:t>Ce délai doit</w:t>
      </w:r>
      <w:r w:rsidR="00E85755">
        <w:t xml:space="preserve"> être suffisamment court pour maximiser le taux d’ouverture et la qualité des réponses récoltées. </w:t>
      </w:r>
    </w:p>
    <w:p w14:paraId="1AB3C58D" w14:textId="63D70620" w:rsidR="00E85755" w:rsidRDefault="007D6363" w:rsidP="00E85755">
      <w:pPr>
        <w:pStyle w:val="Commentaire1"/>
        <w:suppressAutoHyphens w:val="0"/>
      </w:pPr>
      <w:r>
        <w:t>Le délai peut être ajusté au cours du marché afin d’optimiser le taux de réponse.</w:t>
      </w:r>
    </w:p>
    <w:p w14:paraId="602EBA0D" w14:textId="77777777" w:rsidR="0074450C" w:rsidRDefault="0074450C" w:rsidP="00F536FB">
      <w:pPr>
        <w:pStyle w:val="Commentaire1"/>
        <w:suppressAutoHyphens w:val="0"/>
      </w:pPr>
    </w:p>
    <w:p w14:paraId="15C46799" w14:textId="4EF32066" w:rsidR="00F34EEF" w:rsidRDefault="007D6363" w:rsidP="00F536FB">
      <w:pPr>
        <w:pStyle w:val="Commentaire1"/>
        <w:suppressAutoHyphens w:val="0"/>
      </w:pPr>
      <w:r>
        <w:t>Afin de maximiser le taux de réponse, des relances peuvent être prévues par le titulaire.</w:t>
      </w:r>
    </w:p>
    <w:p w14:paraId="7930723C" w14:textId="77777777" w:rsidR="007E67AE" w:rsidRDefault="007E67AE" w:rsidP="00F536FB">
      <w:pPr>
        <w:pStyle w:val="Commentaire1"/>
        <w:suppressAutoHyphens w:val="0"/>
        <w:rPr>
          <w:b/>
        </w:rPr>
      </w:pPr>
    </w:p>
    <w:p w14:paraId="73637F02" w14:textId="1843B982" w:rsidR="0008676B" w:rsidRDefault="0008676B" w:rsidP="00F536FB">
      <w:pPr>
        <w:pStyle w:val="Commentaire1"/>
        <w:suppressAutoHyphens w:val="0"/>
      </w:pPr>
      <w:r w:rsidRPr="0074450C">
        <w:rPr>
          <w:b/>
          <w:highlight w:val="green"/>
        </w:rPr>
        <w:t>L’offre du titulaire décrit la méthodologie et le délai d’envoi</w:t>
      </w:r>
      <w:r w:rsidR="00367505" w:rsidRPr="0074450C">
        <w:rPr>
          <w:b/>
          <w:highlight w:val="green"/>
        </w:rPr>
        <w:t xml:space="preserve"> envisagé</w:t>
      </w:r>
      <w:r w:rsidR="00E12341" w:rsidRPr="0074450C">
        <w:rPr>
          <w:b/>
          <w:highlight w:val="green"/>
        </w:rPr>
        <w:t xml:space="preserve"> (mail et relance).</w:t>
      </w:r>
      <w:r w:rsidR="00E12341">
        <w:rPr>
          <w:b/>
        </w:rPr>
        <w:t xml:space="preserve"> </w:t>
      </w:r>
    </w:p>
    <w:p w14:paraId="117DAE1A" w14:textId="77777777" w:rsidR="00F34EEF" w:rsidRDefault="00F34EEF" w:rsidP="00F536FB">
      <w:pPr>
        <w:pStyle w:val="Commentaire1"/>
        <w:suppressAutoHyphens w:val="0"/>
      </w:pPr>
    </w:p>
    <w:p w14:paraId="707EDDEF" w14:textId="2DACBD22" w:rsidR="003F352A" w:rsidRPr="003F352A" w:rsidRDefault="003F352A" w:rsidP="003F352A">
      <w:pPr>
        <w:pStyle w:val="Commentaire1"/>
        <w:rPr>
          <w:u w:val="single"/>
        </w:rPr>
      </w:pPr>
      <w:r w:rsidRPr="003F352A">
        <w:rPr>
          <w:u w:val="single"/>
        </w:rPr>
        <w:t>Délivrabilité</w:t>
      </w:r>
      <w:r w:rsidR="007E67AE">
        <w:rPr>
          <w:u w:val="single"/>
        </w:rPr>
        <w:t xml:space="preserve"> et taux d’ouverture</w:t>
      </w:r>
      <w:r w:rsidRPr="003F352A">
        <w:rPr>
          <w:u w:val="single"/>
        </w:rPr>
        <w:t xml:space="preserve"> des emails :</w:t>
      </w:r>
    </w:p>
    <w:p w14:paraId="2556CE85" w14:textId="38B51F8C" w:rsidR="003F352A" w:rsidRDefault="007D6363" w:rsidP="003F352A">
      <w:pPr>
        <w:pStyle w:val="Commentaire1"/>
      </w:pPr>
      <w:r>
        <w:t>Le titulaire doit</w:t>
      </w:r>
      <w:r w:rsidR="00367505">
        <w:t xml:space="preserve"> assurer à l’</w:t>
      </w:r>
      <w:r w:rsidR="00C54072">
        <w:t>EPMO-VGE</w:t>
      </w:r>
      <w:r w:rsidR="003F352A">
        <w:t xml:space="preserve"> les meilleures conditions de « délivrabilité », c’est-à-dire</w:t>
      </w:r>
      <w:r w:rsidR="0074450C">
        <w:t xml:space="preserve"> les meilleures conditions</w:t>
      </w:r>
      <w:r w:rsidR="003F352A">
        <w:t xml:space="preserve"> de livraison des messages dans les boîtes</w:t>
      </w:r>
      <w:r w:rsidR="007E67AE">
        <w:t xml:space="preserve"> de réception des destinataires et d’ouverture, c’est-à-dire la</w:t>
      </w:r>
      <w:r w:rsidR="0074450C">
        <w:t xml:space="preserve"> meilleure</w:t>
      </w:r>
      <w:r w:rsidR="007E67AE">
        <w:t xml:space="preserve"> proportion de messages ouverts par les destinataires.</w:t>
      </w:r>
    </w:p>
    <w:p w14:paraId="2CDD6CA1" w14:textId="77777777" w:rsidR="0074450C" w:rsidRDefault="0074450C" w:rsidP="003F352A">
      <w:pPr>
        <w:pStyle w:val="Commentaire1"/>
        <w:rPr>
          <w:b/>
        </w:rPr>
      </w:pPr>
    </w:p>
    <w:p w14:paraId="3A08C092" w14:textId="69383B43" w:rsidR="006F2DE5" w:rsidRDefault="0014435D" w:rsidP="006F2DE5">
      <w:pPr>
        <w:pStyle w:val="Commentaire"/>
      </w:pPr>
      <w:r w:rsidRPr="0074450C">
        <w:rPr>
          <w:b/>
          <w:highlight w:val="green"/>
        </w:rPr>
        <w:t xml:space="preserve">L’offre du titulaire </w:t>
      </w:r>
      <w:r w:rsidR="00FF060A" w:rsidRPr="0074450C">
        <w:rPr>
          <w:b/>
          <w:highlight w:val="green"/>
        </w:rPr>
        <w:t>énonce</w:t>
      </w:r>
      <w:r w:rsidR="003F352A" w:rsidRPr="0074450C">
        <w:rPr>
          <w:b/>
          <w:highlight w:val="green"/>
        </w:rPr>
        <w:t xml:space="preserve"> ses principales préconisations et </w:t>
      </w:r>
      <w:r w:rsidR="00FF060A" w:rsidRPr="0074450C">
        <w:rPr>
          <w:b/>
          <w:highlight w:val="green"/>
        </w:rPr>
        <w:t xml:space="preserve">décrit les </w:t>
      </w:r>
      <w:r w:rsidR="003F352A" w:rsidRPr="0074450C">
        <w:rPr>
          <w:b/>
          <w:highlight w:val="green"/>
        </w:rPr>
        <w:t>bonnes pratiques pour garantir</w:t>
      </w:r>
      <w:r w:rsidR="006F2DE5" w:rsidRPr="006F2DE5">
        <w:t xml:space="preserve"> </w:t>
      </w:r>
      <w:r w:rsidR="006F2DE5">
        <w:t>la bonne délivrabilité des messages</w:t>
      </w:r>
      <w:r w:rsidR="00663378" w:rsidRPr="0074450C">
        <w:rPr>
          <w:b/>
          <w:highlight w:val="green"/>
        </w:rPr>
        <w:t>. Aussi, l’offre du titulaire précise</w:t>
      </w:r>
      <w:r w:rsidR="007E67AE" w:rsidRPr="0074450C">
        <w:rPr>
          <w:b/>
          <w:highlight w:val="green"/>
        </w:rPr>
        <w:t xml:space="preserve"> </w:t>
      </w:r>
      <w:r w:rsidR="00663378" w:rsidRPr="0074450C">
        <w:rPr>
          <w:b/>
          <w:highlight w:val="green"/>
        </w:rPr>
        <w:t>les</w:t>
      </w:r>
      <w:r w:rsidR="003F352A" w:rsidRPr="0074450C">
        <w:rPr>
          <w:b/>
          <w:highlight w:val="green"/>
        </w:rPr>
        <w:t xml:space="preserve"> taux moyens de délivrabilité </w:t>
      </w:r>
      <w:r w:rsidR="007E67AE" w:rsidRPr="0074450C">
        <w:rPr>
          <w:b/>
          <w:highlight w:val="green"/>
        </w:rPr>
        <w:t>et d’ouverture</w:t>
      </w:r>
      <w:r w:rsidR="00663378" w:rsidRPr="0074450C">
        <w:rPr>
          <w:b/>
          <w:highlight w:val="green"/>
        </w:rPr>
        <w:t xml:space="preserve"> de ses routages </w:t>
      </w:r>
      <w:r w:rsidR="006F2DE5">
        <w:t xml:space="preserve">dans le cadre de ses missions présentes auprès d’autres clients. </w:t>
      </w:r>
    </w:p>
    <w:p w14:paraId="40578A16" w14:textId="77777777" w:rsidR="003F352A" w:rsidRDefault="003F352A" w:rsidP="003F352A">
      <w:pPr>
        <w:pStyle w:val="Commentaire1"/>
      </w:pPr>
    </w:p>
    <w:p w14:paraId="2EDC8DD3" w14:textId="0ADC1168" w:rsidR="003F352A" w:rsidRPr="003F352A" w:rsidRDefault="003F352A" w:rsidP="003F352A">
      <w:pPr>
        <w:pStyle w:val="Commentaire1"/>
        <w:rPr>
          <w:u w:val="single"/>
        </w:rPr>
      </w:pPr>
      <w:r w:rsidRPr="003F352A">
        <w:rPr>
          <w:u w:val="single"/>
        </w:rPr>
        <w:t>Délégation de sous-domaine :</w:t>
      </w:r>
    </w:p>
    <w:p w14:paraId="3E38587B" w14:textId="3F895F15" w:rsidR="003F352A" w:rsidRDefault="006A3910" w:rsidP="003F352A">
      <w:pPr>
        <w:pStyle w:val="Commentaire1"/>
      </w:pPr>
      <w:r w:rsidRPr="006A3910">
        <w:t>L</w:t>
      </w:r>
      <w:r w:rsidR="003F352A" w:rsidRPr="006A3910">
        <w:t>e titulaire mettra</w:t>
      </w:r>
      <w:r w:rsidR="0074450C">
        <w:t>, dès la notification du marché,</w:t>
      </w:r>
      <w:r w:rsidR="003F352A" w:rsidRPr="006A3910">
        <w:t xml:space="preserve"> à la disposition de l’</w:t>
      </w:r>
      <w:r w:rsidR="00663378">
        <w:t>EPMO-VGE</w:t>
      </w:r>
      <w:r w:rsidR="003F352A" w:rsidRPr="006A3910">
        <w:t>, un sous-domaine spécifique pour l’envoi des messages.</w:t>
      </w:r>
    </w:p>
    <w:p w14:paraId="1BA6EA62" w14:textId="172D9673" w:rsidR="00EC3661" w:rsidRDefault="00EC3661" w:rsidP="00F536FB">
      <w:pPr>
        <w:pStyle w:val="Commentaire1"/>
        <w:suppressAutoHyphens w:val="0"/>
      </w:pPr>
    </w:p>
    <w:p w14:paraId="48DF6956" w14:textId="53F348AC" w:rsidR="00367505" w:rsidRDefault="00367505" w:rsidP="00F536FB">
      <w:pPr>
        <w:pStyle w:val="Commentaire1"/>
        <w:suppressAutoHyphens w:val="0"/>
      </w:pPr>
      <w:r>
        <w:t>Le titulaire est en charge d’informer les répondants des usages prévus de leurs données personnelles et de leurs droits d’accès et d’opposition conformément aux dispositions prévues par la CNIL.</w:t>
      </w:r>
      <w:r w:rsidR="00E12341">
        <w:t xml:space="preserve"> </w:t>
      </w:r>
    </w:p>
    <w:p w14:paraId="3737DDC1" w14:textId="29751951" w:rsidR="00E12341" w:rsidRDefault="00E12341" w:rsidP="00F536FB">
      <w:pPr>
        <w:pStyle w:val="Commentaire1"/>
        <w:suppressAutoHyphens w:val="0"/>
      </w:pPr>
    </w:p>
    <w:p w14:paraId="0C58F6FF" w14:textId="6FFE7751" w:rsidR="00E12341" w:rsidRDefault="00E12341" w:rsidP="00E12341">
      <w:pPr>
        <w:pStyle w:val="Commentaire1"/>
        <w:suppressAutoHyphens w:val="0"/>
      </w:pPr>
      <w:r w:rsidRPr="00C258E3">
        <w:t>Le traitement des données personnelles doit se conformer strictement au Règlement Général sur la Protection des Données.</w:t>
      </w:r>
    </w:p>
    <w:p w14:paraId="138EB487" w14:textId="1EF93926" w:rsidR="00E12341" w:rsidRDefault="006F2DE5" w:rsidP="00E12341">
      <w:pPr>
        <w:pStyle w:val="Commentaire1"/>
        <w:suppressAutoHyphens w:val="0"/>
      </w:pPr>
      <w:r w:rsidRPr="006F2DE5">
        <w:t xml:space="preserve">Les données devront </w:t>
      </w:r>
      <w:r>
        <w:t xml:space="preserve">obligatoirement </w:t>
      </w:r>
      <w:r w:rsidRPr="006F2DE5">
        <w:t xml:space="preserve">être hébergées en France ou dans un pays de l’Union Européenne (conformément aux exigences </w:t>
      </w:r>
      <w:r>
        <w:t xml:space="preserve">du </w:t>
      </w:r>
      <w:r w:rsidRPr="006F2DE5">
        <w:t>RGPD).</w:t>
      </w:r>
    </w:p>
    <w:p w14:paraId="22E3D6AF" w14:textId="77777777" w:rsidR="006F2DE5" w:rsidRPr="00C258E3" w:rsidRDefault="006F2DE5" w:rsidP="00E12341">
      <w:pPr>
        <w:pStyle w:val="Commentaire1"/>
        <w:suppressAutoHyphens w:val="0"/>
      </w:pPr>
    </w:p>
    <w:p w14:paraId="727DA49B" w14:textId="35F585D4" w:rsidR="00E12341" w:rsidRPr="00E12341" w:rsidRDefault="00E12341" w:rsidP="00E12341">
      <w:pPr>
        <w:pStyle w:val="Commentaire1"/>
        <w:suppressAutoHyphens w:val="0"/>
      </w:pPr>
      <w:r w:rsidRPr="002A3C80">
        <w:rPr>
          <w:b/>
          <w:highlight w:val="green"/>
        </w:rPr>
        <w:t xml:space="preserve">L’offre du titulaire énonce les modalités d’hébergement, traitement, suppression des données personnelles des visiteurs interrogés, en conformité avec le RGPD. </w:t>
      </w:r>
    </w:p>
    <w:p w14:paraId="7BEBEB95" w14:textId="77777777" w:rsidR="00F34EEF" w:rsidRDefault="00F34EEF" w:rsidP="00607E8E">
      <w:pPr>
        <w:jc w:val="both"/>
      </w:pPr>
    </w:p>
    <w:p w14:paraId="59AED36F" w14:textId="705C0D00" w:rsidR="00CA4060" w:rsidRPr="00321011" w:rsidRDefault="00CA4060" w:rsidP="0042782C">
      <w:pPr>
        <w:pStyle w:val="Titre3"/>
        <w:rPr>
          <w:b w:val="0"/>
          <w:sz w:val="28"/>
        </w:rPr>
      </w:pPr>
      <w:bookmarkStart w:id="25" w:name="_Toc215765583"/>
      <w:r w:rsidRPr="00321011">
        <w:rPr>
          <w:sz w:val="22"/>
          <w:szCs w:val="20"/>
        </w:rPr>
        <w:t>Statistiques </w:t>
      </w:r>
      <w:r w:rsidR="00361B42">
        <w:rPr>
          <w:sz w:val="22"/>
          <w:szCs w:val="20"/>
        </w:rPr>
        <w:t xml:space="preserve">concernant l’envoi des questionnaires par e-mail </w:t>
      </w:r>
      <w:r w:rsidRPr="00321011">
        <w:rPr>
          <w:sz w:val="22"/>
          <w:szCs w:val="20"/>
        </w:rPr>
        <w:t>:</w:t>
      </w:r>
      <w:bookmarkEnd w:id="25"/>
      <w:r w:rsidRPr="00321011">
        <w:rPr>
          <w:sz w:val="22"/>
          <w:szCs w:val="20"/>
        </w:rPr>
        <w:t xml:space="preserve"> </w:t>
      </w:r>
    </w:p>
    <w:p w14:paraId="023E0F6D" w14:textId="77777777" w:rsidR="00CA4060" w:rsidRPr="0042782C" w:rsidRDefault="00CA4060" w:rsidP="0042782C">
      <w:pPr>
        <w:spacing w:before="0"/>
        <w:ind w:left="1260"/>
        <w:rPr>
          <w:b/>
        </w:rPr>
      </w:pPr>
    </w:p>
    <w:p w14:paraId="22F23812" w14:textId="18F245C9" w:rsidR="00CA4060" w:rsidRDefault="00CA4060" w:rsidP="00CA4060">
      <w:pPr>
        <w:pStyle w:val="Commentaire1"/>
        <w:suppressAutoHyphens w:val="0"/>
      </w:pPr>
      <w:r>
        <w:t>A la demande de l’</w:t>
      </w:r>
      <w:r w:rsidR="00C54072">
        <w:t>EPMO-VGE</w:t>
      </w:r>
      <w:r>
        <w:t>, le titulaire doit fournir a minima les informations su</w:t>
      </w:r>
      <w:r w:rsidR="00367505">
        <w:t>ivantes concernant les envois de courriels</w:t>
      </w:r>
      <w:r>
        <w:t> :</w:t>
      </w:r>
    </w:p>
    <w:p w14:paraId="415DCFD9" w14:textId="5883DACA" w:rsidR="00CA4060" w:rsidRDefault="00367505" w:rsidP="00AA70AF">
      <w:pPr>
        <w:pStyle w:val="Commentaire1"/>
        <w:numPr>
          <w:ilvl w:val="0"/>
          <w:numId w:val="5"/>
        </w:numPr>
        <w:suppressAutoHyphens w:val="0"/>
      </w:pPr>
      <w:r>
        <w:t>L</w:t>
      </w:r>
      <w:r w:rsidR="00CA4060">
        <w:t>e nombre de messages envoyés ;</w:t>
      </w:r>
    </w:p>
    <w:p w14:paraId="46FB9258" w14:textId="39F068CB" w:rsidR="00CA4060" w:rsidRDefault="00367505" w:rsidP="00AA70AF">
      <w:pPr>
        <w:pStyle w:val="Commentaire1"/>
        <w:numPr>
          <w:ilvl w:val="0"/>
          <w:numId w:val="5"/>
        </w:numPr>
      </w:pPr>
      <w:r>
        <w:t>L</w:t>
      </w:r>
      <w:r w:rsidR="00CA4060">
        <w:t>e nombre de messages aboutis et le taux de livraison ;</w:t>
      </w:r>
    </w:p>
    <w:p w14:paraId="3C2A23FE" w14:textId="77F96CCB" w:rsidR="00CA4060" w:rsidRDefault="00367505" w:rsidP="00AA70AF">
      <w:pPr>
        <w:pStyle w:val="Commentaire1"/>
        <w:numPr>
          <w:ilvl w:val="0"/>
          <w:numId w:val="5"/>
        </w:numPr>
      </w:pPr>
      <w:r>
        <w:t>L</w:t>
      </w:r>
      <w:r w:rsidR="00CA4060">
        <w:t>e nombre de messages ouverts et le taux d’ouverture ;</w:t>
      </w:r>
    </w:p>
    <w:p w14:paraId="37B3A1F0" w14:textId="538B33B7" w:rsidR="00CA4060" w:rsidRDefault="00367505" w:rsidP="00AA70AF">
      <w:pPr>
        <w:pStyle w:val="Commentaire1"/>
        <w:numPr>
          <w:ilvl w:val="0"/>
          <w:numId w:val="5"/>
        </w:numPr>
      </w:pPr>
      <w:r>
        <w:t>L</w:t>
      </w:r>
      <w:r w:rsidR="00CA4060">
        <w:t>e nombre de messages cliqués et le taux de clic (de préférence calculé à partir des e-mails aboutis) ;</w:t>
      </w:r>
    </w:p>
    <w:p w14:paraId="015845CA" w14:textId="5F6F192C" w:rsidR="00CA4060" w:rsidRDefault="00367505" w:rsidP="00AA70AF">
      <w:pPr>
        <w:pStyle w:val="Commentaire1"/>
        <w:numPr>
          <w:ilvl w:val="0"/>
          <w:numId w:val="5"/>
        </w:numPr>
      </w:pPr>
      <w:r>
        <w:t>L</w:t>
      </w:r>
      <w:r w:rsidR="00CA4060">
        <w:t>e taux de réactivité (rapport en pourcentage entre les cliqueurs et les ouvreurs) ;</w:t>
      </w:r>
    </w:p>
    <w:p w14:paraId="1DC5065E" w14:textId="33A3BC75" w:rsidR="00A80F99" w:rsidRDefault="00367505" w:rsidP="008F4E96">
      <w:pPr>
        <w:pStyle w:val="Commentaire1"/>
        <w:numPr>
          <w:ilvl w:val="0"/>
          <w:numId w:val="5"/>
        </w:numPr>
      </w:pPr>
      <w:r>
        <w:t>L</w:t>
      </w:r>
      <w:r w:rsidR="00CA4060">
        <w:t>e nombre de questionnaires remplis et le taux de</w:t>
      </w:r>
      <w:r>
        <w:t xml:space="preserve"> remplissage des questionnaires.</w:t>
      </w:r>
    </w:p>
    <w:p w14:paraId="78182D62" w14:textId="77777777" w:rsidR="00EF1ADE" w:rsidRPr="001B6C91" w:rsidRDefault="00EF1ADE" w:rsidP="008F4E96">
      <w:pPr>
        <w:jc w:val="both"/>
      </w:pPr>
    </w:p>
    <w:p w14:paraId="43B72532" w14:textId="50FBF663" w:rsidR="00767EEA" w:rsidRPr="008E6348" w:rsidRDefault="00767EEA" w:rsidP="00767EEA">
      <w:pPr>
        <w:pStyle w:val="Titre2"/>
        <w:ind w:left="142"/>
        <w:jc w:val="both"/>
      </w:pPr>
      <w:bookmarkStart w:id="26" w:name="_Toc215765584"/>
      <w:bookmarkStart w:id="27" w:name="_Toc273022587"/>
      <w:bookmarkStart w:id="28" w:name="_Toc478739140"/>
      <w:r w:rsidRPr="00F022B2">
        <w:t>Fiabilisation des données obtenues</w:t>
      </w:r>
      <w:bookmarkEnd w:id="26"/>
    </w:p>
    <w:p w14:paraId="641ABC6A" w14:textId="6A55DDE7" w:rsidR="00767EEA" w:rsidRPr="00321011" w:rsidRDefault="00767EEA" w:rsidP="0042782C">
      <w:pPr>
        <w:pStyle w:val="Titre3"/>
        <w:rPr>
          <w:sz w:val="28"/>
        </w:rPr>
      </w:pPr>
      <w:bookmarkStart w:id="29" w:name="_Toc215765585"/>
      <w:r w:rsidRPr="00321011">
        <w:rPr>
          <w:sz w:val="22"/>
          <w:szCs w:val="20"/>
        </w:rPr>
        <w:t xml:space="preserve">Volume de questionnaires </w:t>
      </w:r>
      <w:r w:rsidR="00FF060A">
        <w:rPr>
          <w:sz w:val="22"/>
          <w:szCs w:val="20"/>
        </w:rPr>
        <w:t xml:space="preserve">intégralement </w:t>
      </w:r>
      <w:r w:rsidRPr="00321011">
        <w:rPr>
          <w:sz w:val="22"/>
          <w:szCs w:val="20"/>
        </w:rPr>
        <w:t>renseignés</w:t>
      </w:r>
      <w:r w:rsidR="00086C93" w:rsidRPr="00321011">
        <w:rPr>
          <w:sz w:val="22"/>
          <w:szCs w:val="20"/>
        </w:rPr>
        <w:t xml:space="preserve"> et validés</w:t>
      </w:r>
      <w:bookmarkEnd w:id="29"/>
    </w:p>
    <w:p w14:paraId="2CC38587" w14:textId="77777777" w:rsidR="00F022B2" w:rsidRDefault="00F022B2" w:rsidP="00B57441">
      <w:pPr>
        <w:pStyle w:val="Commentaire1"/>
        <w:suppressAutoHyphens w:val="0"/>
      </w:pPr>
    </w:p>
    <w:p w14:paraId="19A629A8" w14:textId="0FD88B30" w:rsidR="00A5091A" w:rsidRDefault="00A5091A" w:rsidP="00B57441">
      <w:pPr>
        <w:pStyle w:val="Commentaire1"/>
        <w:suppressAutoHyphens w:val="0"/>
      </w:pPr>
      <w:r>
        <w:t xml:space="preserve">Le </w:t>
      </w:r>
      <w:r w:rsidR="003474D8">
        <w:t xml:space="preserve">titulaire assure un nombre de questionnaires </w:t>
      </w:r>
      <w:r w:rsidR="008125B9">
        <w:t>intégralement renseignés et validés</w:t>
      </w:r>
      <w:r w:rsidR="00FF060A">
        <w:t xml:space="preserve"> </w:t>
      </w:r>
      <w:r w:rsidR="003474D8">
        <w:t xml:space="preserve">selon les minimums suivants : </w:t>
      </w:r>
    </w:p>
    <w:p w14:paraId="579F69AE" w14:textId="07B31F72" w:rsidR="00A5091A" w:rsidRDefault="00A5091A" w:rsidP="00B57441">
      <w:pPr>
        <w:pStyle w:val="Commentaire1"/>
        <w:suppressAutoHyphens w:val="0"/>
      </w:pPr>
    </w:p>
    <w:tbl>
      <w:tblPr>
        <w:tblW w:w="8890" w:type="dxa"/>
        <w:tblInd w:w="-5" w:type="dxa"/>
        <w:tblLayout w:type="fixed"/>
        <w:tblCellMar>
          <w:left w:w="70" w:type="dxa"/>
          <w:right w:w="70" w:type="dxa"/>
        </w:tblCellMar>
        <w:tblLook w:val="04A0" w:firstRow="1" w:lastRow="0" w:firstColumn="1" w:lastColumn="0" w:noHBand="0" w:noVBand="1"/>
      </w:tblPr>
      <w:tblGrid>
        <w:gridCol w:w="2860"/>
        <w:gridCol w:w="1507"/>
        <w:gridCol w:w="1508"/>
        <w:gridCol w:w="1507"/>
        <w:gridCol w:w="1508"/>
      </w:tblGrid>
      <w:tr w:rsidR="003474D8" w:rsidRPr="003474D8" w14:paraId="66402D5E" w14:textId="77777777" w:rsidTr="00176EF0">
        <w:trPr>
          <w:trHeight w:val="300"/>
        </w:trPr>
        <w:tc>
          <w:tcPr>
            <w:tcW w:w="2860" w:type="dxa"/>
            <w:tcBorders>
              <w:right w:val="single" w:sz="4" w:space="0" w:color="auto"/>
            </w:tcBorders>
            <w:shd w:val="clear" w:color="auto" w:fill="auto"/>
            <w:noWrap/>
            <w:vAlign w:val="bottom"/>
            <w:hideMark/>
          </w:tcPr>
          <w:p w14:paraId="62BE5DB7" w14:textId="77777777" w:rsidR="003474D8" w:rsidRPr="003474D8" w:rsidRDefault="003474D8" w:rsidP="003474D8">
            <w:pPr>
              <w:spacing w:before="0"/>
              <w:rPr>
                <w:rFonts w:ascii="Calibri" w:hAnsi="Calibri"/>
                <w:color w:val="000000"/>
                <w:sz w:val="22"/>
                <w:szCs w:val="22"/>
              </w:rPr>
            </w:pPr>
            <w:r w:rsidRPr="003474D8">
              <w:rPr>
                <w:rFonts w:ascii="Calibri" w:hAnsi="Calibri"/>
                <w:color w:val="000000"/>
                <w:sz w:val="22"/>
                <w:szCs w:val="22"/>
              </w:rPr>
              <w:t> </w:t>
            </w:r>
          </w:p>
        </w:tc>
        <w:tc>
          <w:tcPr>
            <w:tcW w:w="3015"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1E140A" w14:textId="77777777" w:rsidR="003474D8" w:rsidRPr="003474D8" w:rsidRDefault="003474D8" w:rsidP="003474D8">
            <w:pPr>
              <w:spacing w:before="0"/>
              <w:jc w:val="center"/>
              <w:rPr>
                <w:rFonts w:ascii="Calibri" w:hAnsi="Calibri"/>
                <w:color w:val="000000"/>
                <w:sz w:val="22"/>
                <w:szCs w:val="22"/>
              </w:rPr>
            </w:pPr>
            <w:r w:rsidRPr="003474D8">
              <w:rPr>
                <w:rFonts w:ascii="Calibri" w:hAnsi="Calibri"/>
                <w:color w:val="000000"/>
                <w:sz w:val="22"/>
                <w:szCs w:val="22"/>
              </w:rPr>
              <w:t>Orsay</w:t>
            </w:r>
          </w:p>
        </w:tc>
        <w:tc>
          <w:tcPr>
            <w:tcW w:w="3015" w:type="dxa"/>
            <w:gridSpan w:val="2"/>
            <w:tcBorders>
              <w:top w:val="single" w:sz="4" w:space="0" w:color="auto"/>
              <w:left w:val="nil"/>
              <w:bottom w:val="single" w:sz="4" w:space="0" w:color="auto"/>
              <w:right w:val="single" w:sz="4" w:space="0" w:color="auto"/>
            </w:tcBorders>
            <w:shd w:val="clear" w:color="auto" w:fill="auto"/>
            <w:noWrap/>
            <w:vAlign w:val="bottom"/>
            <w:hideMark/>
          </w:tcPr>
          <w:p w14:paraId="68F3A650" w14:textId="77777777" w:rsidR="003474D8" w:rsidRPr="003474D8" w:rsidRDefault="003474D8" w:rsidP="003474D8">
            <w:pPr>
              <w:spacing w:before="0"/>
              <w:jc w:val="center"/>
              <w:rPr>
                <w:rFonts w:ascii="Calibri" w:hAnsi="Calibri"/>
                <w:color w:val="000000"/>
                <w:sz w:val="22"/>
                <w:szCs w:val="22"/>
              </w:rPr>
            </w:pPr>
            <w:r w:rsidRPr="003474D8">
              <w:rPr>
                <w:rFonts w:ascii="Calibri" w:hAnsi="Calibri"/>
                <w:color w:val="000000"/>
                <w:sz w:val="22"/>
                <w:szCs w:val="22"/>
              </w:rPr>
              <w:t>Orangerie</w:t>
            </w:r>
          </w:p>
        </w:tc>
      </w:tr>
      <w:tr w:rsidR="003474D8" w:rsidRPr="003474D8" w14:paraId="5A3E2442" w14:textId="77777777" w:rsidTr="00176EF0">
        <w:trPr>
          <w:trHeight w:val="300"/>
        </w:trPr>
        <w:tc>
          <w:tcPr>
            <w:tcW w:w="2860" w:type="dxa"/>
            <w:tcBorders>
              <w:top w:val="nil"/>
              <w:bottom w:val="single" w:sz="4" w:space="0" w:color="auto"/>
              <w:right w:val="single" w:sz="4" w:space="0" w:color="auto"/>
            </w:tcBorders>
            <w:shd w:val="clear" w:color="auto" w:fill="auto"/>
            <w:noWrap/>
            <w:vAlign w:val="bottom"/>
            <w:hideMark/>
          </w:tcPr>
          <w:p w14:paraId="471954FA" w14:textId="77777777" w:rsidR="003474D8" w:rsidRPr="003474D8" w:rsidRDefault="003474D8" w:rsidP="003474D8">
            <w:pPr>
              <w:spacing w:before="0"/>
              <w:rPr>
                <w:rFonts w:ascii="Calibri" w:hAnsi="Calibri"/>
                <w:color w:val="000000"/>
                <w:sz w:val="22"/>
                <w:szCs w:val="22"/>
              </w:rPr>
            </w:pPr>
            <w:r w:rsidRPr="003474D8">
              <w:rPr>
                <w:rFonts w:ascii="Calibri" w:hAnsi="Calibri"/>
                <w:color w:val="000000"/>
                <w:sz w:val="22"/>
                <w:szCs w:val="22"/>
              </w:rPr>
              <w:t> </w:t>
            </w:r>
          </w:p>
        </w:tc>
        <w:tc>
          <w:tcPr>
            <w:tcW w:w="1507" w:type="dxa"/>
            <w:tcBorders>
              <w:top w:val="nil"/>
              <w:left w:val="single" w:sz="4" w:space="0" w:color="auto"/>
              <w:bottom w:val="single" w:sz="4" w:space="0" w:color="auto"/>
              <w:right w:val="single" w:sz="4" w:space="0" w:color="auto"/>
            </w:tcBorders>
            <w:shd w:val="clear" w:color="auto" w:fill="auto"/>
            <w:noWrap/>
            <w:vAlign w:val="bottom"/>
            <w:hideMark/>
          </w:tcPr>
          <w:p w14:paraId="31DDCEE4" w14:textId="77777777" w:rsidR="003474D8" w:rsidRPr="003474D8" w:rsidRDefault="003474D8" w:rsidP="003474D8">
            <w:pPr>
              <w:spacing w:before="0"/>
              <w:jc w:val="center"/>
              <w:rPr>
                <w:rFonts w:ascii="Calibri" w:hAnsi="Calibri"/>
                <w:color w:val="000000"/>
                <w:sz w:val="22"/>
                <w:szCs w:val="22"/>
              </w:rPr>
            </w:pPr>
            <w:r w:rsidRPr="003474D8">
              <w:rPr>
                <w:rFonts w:ascii="Calibri" w:hAnsi="Calibri"/>
                <w:color w:val="000000"/>
                <w:sz w:val="22"/>
                <w:szCs w:val="22"/>
              </w:rPr>
              <w:t>Mensuel</w:t>
            </w:r>
          </w:p>
        </w:tc>
        <w:tc>
          <w:tcPr>
            <w:tcW w:w="1508" w:type="dxa"/>
            <w:tcBorders>
              <w:top w:val="nil"/>
              <w:left w:val="nil"/>
              <w:bottom w:val="single" w:sz="4" w:space="0" w:color="auto"/>
              <w:right w:val="single" w:sz="4" w:space="0" w:color="auto"/>
            </w:tcBorders>
            <w:shd w:val="clear" w:color="auto" w:fill="auto"/>
            <w:noWrap/>
            <w:vAlign w:val="bottom"/>
            <w:hideMark/>
          </w:tcPr>
          <w:p w14:paraId="2556D307" w14:textId="77777777" w:rsidR="003474D8" w:rsidRPr="003474D8" w:rsidRDefault="003474D8" w:rsidP="003474D8">
            <w:pPr>
              <w:spacing w:before="0"/>
              <w:jc w:val="center"/>
              <w:rPr>
                <w:rFonts w:ascii="Calibri" w:hAnsi="Calibri"/>
                <w:color w:val="000000"/>
                <w:sz w:val="22"/>
                <w:szCs w:val="22"/>
              </w:rPr>
            </w:pPr>
            <w:r w:rsidRPr="003474D8">
              <w:rPr>
                <w:rFonts w:ascii="Calibri" w:hAnsi="Calibri"/>
                <w:color w:val="000000"/>
                <w:sz w:val="22"/>
                <w:szCs w:val="22"/>
              </w:rPr>
              <w:t>Annuel</w:t>
            </w:r>
          </w:p>
        </w:tc>
        <w:tc>
          <w:tcPr>
            <w:tcW w:w="1507" w:type="dxa"/>
            <w:tcBorders>
              <w:top w:val="nil"/>
              <w:left w:val="nil"/>
              <w:bottom w:val="single" w:sz="4" w:space="0" w:color="auto"/>
              <w:right w:val="single" w:sz="4" w:space="0" w:color="auto"/>
            </w:tcBorders>
            <w:shd w:val="clear" w:color="auto" w:fill="auto"/>
            <w:noWrap/>
            <w:vAlign w:val="bottom"/>
            <w:hideMark/>
          </w:tcPr>
          <w:p w14:paraId="0EEA70FD" w14:textId="77777777" w:rsidR="003474D8" w:rsidRPr="003474D8" w:rsidRDefault="003474D8" w:rsidP="003474D8">
            <w:pPr>
              <w:spacing w:before="0"/>
              <w:jc w:val="center"/>
              <w:rPr>
                <w:rFonts w:ascii="Calibri" w:hAnsi="Calibri"/>
                <w:color w:val="000000"/>
                <w:sz w:val="22"/>
                <w:szCs w:val="22"/>
              </w:rPr>
            </w:pPr>
            <w:r w:rsidRPr="003474D8">
              <w:rPr>
                <w:rFonts w:ascii="Calibri" w:hAnsi="Calibri"/>
                <w:color w:val="000000"/>
                <w:sz w:val="22"/>
                <w:szCs w:val="22"/>
              </w:rPr>
              <w:t>Mensuel</w:t>
            </w:r>
          </w:p>
        </w:tc>
        <w:tc>
          <w:tcPr>
            <w:tcW w:w="1508" w:type="dxa"/>
            <w:tcBorders>
              <w:top w:val="nil"/>
              <w:left w:val="nil"/>
              <w:bottom w:val="single" w:sz="4" w:space="0" w:color="auto"/>
              <w:right w:val="single" w:sz="4" w:space="0" w:color="auto"/>
            </w:tcBorders>
            <w:shd w:val="clear" w:color="auto" w:fill="auto"/>
            <w:noWrap/>
            <w:vAlign w:val="bottom"/>
            <w:hideMark/>
          </w:tcPr>
          <w:p w14:paraId="52FD4B49" w14:textId="77777777" w:rsidR="003474D8" w:rsidRPr="003474D8" w:rsidRDefault="003474D8" w:rsidP="003474D8">
            <w:pPr>
              <w:spacing w:before="0"/>
              <w:jc w:val="center"/>
              <w:rPr>
                <w:rFonts w:ascii="Calibri" w:hAnsi="Calibri"/>
                <w:color w:val="000000"/>
                <w:sz w:val="22"/>
                <w:szCs w:val="22"/>
              </w:rPr>
            </w:pPr>
            <w:r w:rsidRPr="003474D8">
              <w:rPr>
                <w:rFonts w:ascii="Calibri" w:hAnsi="Calibri"/>
                <w:color w:val="000000"/>
                <w:sz w:val="22"/>
                <w:szCs w:val="22"/>
              </w:rPr>
              <w:t>Annuel</w:t>
            </w:r>
          </w:p>
        </w:tc>
      </w:tr>
      <w:tr w:rsidR="003474D8" w:rsidRPr="003474D8" w14:paraId="2A6229AF" w14:textId="77777777" w:rsidTr="00176EF0">
        <w:trPr>
          <w:trHeight w:val="300"/>
        </w:trPr>
        <w:tc>
          <w:tcPr>
            <w:tcW w:w="286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D01D1AB" w14:textId="78E10BBE" w:rsidR="003474D8" w:rsidRPr="003474D8" w:rsidRDefault="003474D8" w:rsidP="003474D8">
            <w:pPr>
              <w:spacing w:before="0"/>
              <w:rPr>
                <w:rFonts w:ascii="Calibri" w:hAnsi="Calibri"/>
                <w:b/>
                <w:bCs/>
                <w:color w:val="000000"/>
                <w:sz w:val="22"/>
                <w:szCs w:val="22"/>
              </w:rPr>
            </w:pPr>
            <w:r w:rsidRPr="003474D8">
              <w:rPr>
                <w:rFonts w:ascii="Calibri" w:hAnsi="Calibri"/>
                <w:b/>
                <w:bCs/>
                <w:color w:val="000000"/>
                <w:sz w:val="22"/>
                <w:szCs w:val="22"/>
              </w:rPr>
              <w:t>Questionnaire court</w:t>
            </w:r>
            <w:r w:rsidR="00663378">
              <w:rPr>
                <w:rFonts w:ascii="Calibri" w:hAnsi="Calibri"/>
                <w:b/>
                <w:bCs/>
                <w:color w:val="000000"/>
                <w:sz w:val="22"/>
                <w:szCs w:val="22"/>
              </w:rPr>
              <w:t xml:space="preserve"> de profil</w:t>
            </w:r>
          </w:p>
        </w:tc>
        <w:tc>
          <w:tcPr>
            <w:tcW w:w="1507" w:type="dxa"/>
            <w:tcBorders>
              <w:top w:val="nil"/>
              <w:left w:val="nil"/>
              <w:bottom w:val="single" w:sz="4" w:space="0" w:color="auto"/>
              <w:right w:val="single" w:sz="4" w:space="0" w:color="auto"/>
            </w:tcBorders>
            <w:shd w:val="clear" w:color="auto" w:fill="auto"/>
            <w:noWrap/>
            <w:vAlign w:val="bottom"/>
            <w:hideMark/>
          </w:tcPr>
          <w:p w14:paraId="69D550DB" w14:textId="77777777" w:rsidR="003474D8" w:rsidRPr="003474D8" w:rsidRDefault="003474D8" w:rsidP="003474D8">
            <w:pPr>
              <w:spacing w:before="0"/>
              <w:rPr>
                <w:rFonts w:ascii="Calibri" w:hAnsi="Calibri"/>
                <w:b/>
                <w:bCs/>
                <w:color w:val="000000"/>
                <w:sz w:val="22"/>
                <w:szCs w:val="22"/>
              </w:rPr>
            </w:pPr>
            <w:r w:rsidRPr="003474D8">
              <w:rPr>
                <w:rFonts w:ascii="Calibri" w:hAnsi="Calibri"/>
                <w:b/>
                <w:bCs/>
                <w:color w:val="000000"/>
                <w:sz w:val="22"/>
                <w:szCs w:val="22"/>
              </w:rPr>
              <w:t>900</w:t>
            </w:r>
          </w:p>
        </w:tc>
        <w:tc>
          <w:tcPr>
            <w:tcW w:w="1508" w:type="dxa"/>
            <w:tcBorders>
              <w:top w:val="nil"/>
              <w:left w:val="nil"/>
              <w:bottom w:val="single" w:sz="4" w:space="0" w:color="auto"/>
              <w:right w:val="single" w:sz="4" w:space="0" w:color="auto"/>
            </w:tcBorders>
            <w:shd w:val="clear" w:color="auto" w:fill="auto"/>
            <w:noWrap/>
            <w:vAlign w:val="bottom"/>
            <w:hideMark/>
          </w:tcPr>
          <w:p w14:paraId="378BC331" w14:textId="1C8A7643" w:rsidR="003474D8" w:rsidRPr="003474D8" w:rsidRDefault="003474D8" w:rsidP="003474D8">
            <w:pPr>
              <w:spacing w:before="0"/>
              <w:rPr>
                <w:rFonts w:ascii="Calibri" w:hAnsi="Calibri"/>
                <w:b/>
                <w:bCs/>
                <w:color w:val="000000"/>
                <w:sz w:val="22"/>
                <w:szCs w:val="22"/>
              </w:rPr>
            </w:pPr>
            <w:r w:rsidRPr="003474D8">
              <w:rPr>
                <w:rFonts w:ascii="Calibri" w:hAnsi="Calibri"/>
                <w:b/>
                <w:bCs/>
                <w:color w:val="000000"/>
                <w:sz w:val="22"/>
                <w:szCs w:val="22"/>
              </w:rPr>
              <w:t>10</w:t>
            </w:r>
            <w:r w:rsidR="00663378">
              <w:rPr>
                <w:rFonts w:ascii="Calibri" w:hAnsi="Calibri"/>
                <w:b/>
                <w:bCs/>
                <w:color w:val="000000"/>
                <w:sz w:val="22"/>
                <w:szCs w:val="22"/>
              </w:rPr>
              <w:t xml:space="preserve"> </w:t>
            </w:r>
            <w:r w:rsidRPr="003474D8">
              <w:rPr>
                <w:rFonts w:ascii="Calibri" w:hAnsi="Calibri"/>
                <w:b/>
                <w:bCs/>
                <w:color w:val="000000"/>
                <w:sz w:val="22"/>
                <w:szCs w:val="22"/>
              </w:rPr>
              <w:t>800</w:t>
            </w:r>
          </w:p>
        </w:tc>
        <w:tc>
          <w:tcPr>
            <w:tcW w:w="1507" w:type="dxa"/>
            <w:tcBorders>
              <w:top w:val="nil"/>
              <w:left w:val="nil"/>
              <w:bottom w:val="single" w:sz="4" w:space="0" w:color="auto"/>
              <w:right w:val="single" w:sz="4" w:space="0" w:color="auto"/>
            </w:tcBorders>
            <w:shd w:val="clear" w:color="auto" w:fill="auto"/>
            <w:noWrap/>
            <w:vAlign w:val="bottom"/>
            <w:hideMark/>
          </w:tcPr>
          <w:p w14:paraId="07CBFC48" w14:textId="77777777" w:rsidR="003474D8" w:rsidRPr="003474D8" w:rsidRDefault="003474D8" w:rsidP="003474D8">
            <w:pPr>
              <w:spacing w:before="0"/>
              <w:rPr>
                <w:rFonts w:ascii="Calibri" w:hAnsi="Calibri"/>
                <w:b/>
                <w:bCs/>
                <w:color w:val="000000"/>
                <w:sz w:val="22"/>
                <w:szCs w:val="22"/>
              </w:rPr>
            </w:pPr>
            <w:r w:rsidRPr="003474D8">
              <w:rPr>
                <w:rFonts w:ascii="Calibri" w:hAnsi="Calibri"/>
                <w:b/>
                <w:bCs/>
                <w:color w:val="000000"/>
                <w:sz w:val="22"/>
                <w:szCs w:val="22"/>
              </w:rPr>
              <w:t>500</w:t>
            </w:r>
          </w:p>
        </w:tc>
        <w:tc>
          <w:tcPr>
            <w:tcW w:w="1508" w:type="dxa"/>
            <w:tcBorders>
              <w:top w:val="nil"/>
              <w:left w:val="nil"/>
              <w:bottom w:val="single" w:sz="4" w:space="0" w:color="auto"/>
              <w:right w:val="single" w:sz="4" w:space="0" w:color="auto"/>
            </w:tcBorders>
            <w:shd w:val="clear" w:color="auto" w:fill="auto"/>
            <w:noWrap/>
            <w:vAlign w:val="bottom"/>
            <w:hideMark/>
          </w:tcPr>
          <w:p w14:paraId="379A0297" w14:textId="5D44D3F3" w:rsidR="003474D8" w:rsidRPr="003474D8" w:rsidRDefault="003474D8" w:rsidP="003474D8">
            <w:pPr>
              <w:spacing w:before="0"/>
              <w:rPr>
                <w:rFonts w:ascii="Calibri" w:hAnsi="Calibri"/>
                <w:b/>
                <w:bCs/>
                <w:color w:val="000000"/>
                <w:sz w:val="22"/>
                <w:szCs w:val="22"/>
              </w:rPr>
            </w:pPr>
            <w:r w:rsidRPr="003474D8">
              <w:rPr>
                <w:rFonts w:ascii="Calibri" w:hAnsi="Calibri"/>
                <w:b/>
                <w:bCs/>
                <w:color w:val="000000"/>
                <w:sz w:val="22"/>
                <w:szCs w:val="22"/>
              </w:rPr>
              <w:t>6</w:t>
            </w:r>
            <w:r w:rsidR="00663378">
              <w:rPr>
                <w:rFonts w:ascii="Calibri" w:hAnsi="Calibri"/>
                <w:b/>
                <w:bCs/>
                <w:color w:val="000000"/>
                <w:sz w:val="22"/>
                <w:szCs w:val="22"/>
              </w:rPr>
              <w:t xml:space="preserve"> </w:t>
            </w:r>
            <w:r w:rsidRPr="003474D8">
              <w:rPr>
                <w:rFonts w:ascii="Calibri" w:hAnsi="Calibri"/>
                <w:b/>
                <w:bCs/>
                <w:color w:val="000000"/>
                <w:sz w:val="22"/>
                <w:szCs w:val="22"/>
              </w:rPr>
              <w:t>000</w:t>
            </w:r>
          </w:p>
        </w:tc>
      </w:tr>
      <w:tr w:rsidR="003474D8" w:rsidRPr="003474D8" w14:paraId="25CA76ED" w14:textId="77777777" w:rsidTr="003474D8">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12E5D55A" w14:textId="77777777" w:rsidR="003474D8" w:rsidRPr="003474D8" w:rsidRDefault="003474D8" w:rsidP="003474D8">
            <w:pPr>
              <w:spacing w:before="0"/>
              <w:jc w:val="right"/>
              <w:rPr>
                <w:rFonts w:ascii="Calibri" w:hAnsi="Calibri"/>
                <w:i/>
                <w:iCs/>
                <w:color w:val="000000"/>
                <w:sz w:val="22"/>
                <w:szCs w:val="22"/>
              </w:rPr>
            </w:pPr>
            <w:r w:rsidRPr="003474D8">
              <w:rPr>
                <w:rFonts w:ascii="Calibri" w:hAnsi="Calibri"/>
                <w:i/>
                <w:iCs/>
                <w:color w:val="000000"/>
                <w:sz w:val="22"/>
                <w:szCs w:val="22"/>
              </w:rPr>
              <w:t>dont entrée de visite</w:t>
            </w:r>
          </w:p>
        </w:tc>
        <w:tc>
          <w:tcPr>
            <w:tcW w:w="1507" w:type="dxa"/>
            <w:tcBorders>
              <w:top w:val="nil"/>
              <w:left w:val="nil"/>
              <w:bottom w:val="single" w:sz="4" w:space="0" w:color="auto"/>
              <w:right w:val="single" w:sz="4" w:space="0" w:color="auto"/>
            </w:tcBorders>
            <w:shd w:val="clear" w:color="auto" w:fill="auto"/>
            <w:noWrap/>
            <w:vAlign w:val="bottom"/>
            <w:hideMark/>
          </w:tcPr>
          <w:p w14:paraId="163688B5" w14:textId="77777777" w:rsidR="003474D8" w:rsidRPr="003474D8" w:rsidRDefault="003474D8" w:rsidP="003474D8">
            <w:pPr>
              <w:spacing w:before="0"/>
              <w:jc w:val="right"/>
              <w:rPr>
                <w:rFonts w:ascii="Calibri" w:hAnsi="Calibri"/>
                <w:i/>
                <w:iCs/>
                <w:color w:val="000000"/>
                <w:sz w:val="22"/>
                <w:szCs w:val="22"/>
              </w:rPr>
            </w:pPr>
            <w:r w:rsidRPr="003474D8">
              <w:rPr>
                <w:rFonts w:ascii="Calibri" w:hAnsi="Calibri"/>
                <w:i/>
                <w:iCs/>
                <w:color w:val="000000"/>
                <w:sz w:val="22"/>
                <w:szCs w:val="22"/>
              </w:rPr>
              <w:t>600</w:t>
            </w:r>
          </w:p>
        </w:tc>
        <w:tc>
          <w:tcPr>
            <w:tcW w:w="1508" w:type="dxa"/>
            <w:tcBorders>
              <w:top w:val="nil"/>
              <w:left w:val="nil"/>
              <w:bottom w:val="single" w:sz="4" w:space="0" w:color="auto"/>
              <w:right w:val="single" w:sz="4" w:space="0" w:color="auto"/>
            </w:tcBorders>
            <w:shd w:val="clear" w:color="auto" w:fill="auto"/>
            <w:noWrap/>
            <w:vAlign w:val="bottom"/>
            <w:hideMark/>
          </w:tcPr>
          <w:p w14:paraId="45274545" w14:textId="77777777" w:rsidR="003474D8" w:rsidRPr="003474D8" w:rsidRDefault="003474D8" w:rsidP="003474D8">
            <w:pPr>
              <w:spacing w:before="0"/>
              <w:jc w:val="right"/>
              <w:rPr>
                <w:rFonts w:ascii="Calibri" w:hAnsi="Calibri"/>
                <w:i/>
                <w:iCs/>
                <w:color w:val="000000"/>
                <w:sz w:val="22"/>
                <w:szCs w:val="22"/>
              </w:rPr>
            </w:pPr>
            <w:r w:rsidRPr="003474D8">
              <w:rPr>
                <w:rFonts w:ascii="Calibri" w:hAnsi="Calibri"/>
                <w:i/>
                <w:iCs/>
                <w:color w:val="000000"/>
                <w:sz w:val="22"/>
                <w:szCs w:val="22"/>
              </w:rPr>
              <w:t>7200</w:t>
            </w:r>
          </w:p>
        </w:tc>
        <w:tc>
          <w:tcPr>
            <w:tcW w:w="1507" w:type="dxa"/>
            <w:tcBorders>
              <w:top w:val="nil"/>
              <w:left w:val="nil"/>
              <w:bottom w:val="single" w:sz="4" w:space="0" w:color="auto"/>
              <w:right w:val="single" w:sz="4" w:space="0" w:color="auto"/>
            </w:tcBorders>
            <w:shd w:val="clear" w:color="auto" w:fill="auto"/>
            <w:noWrap/>
            <w:vAlign w:val="bottom"/>
            <w:hideMark/>
          </w:tcPr>
          <w:p w14:paraId="0E9946C7" w14:textId="77777777" w:rsidR="003474D8" w:rsidRPr="003474D8" w:rsidRDefault="003474D8" w:rsidP="003474D8">
            <w:pPr>
              <w:spacing w:before="0"/>
              <w:jc w:val="right"/>
              <w:rPr>
                <w:rFonts w:ascii="Calibri" w:hAnsi="Calibri"/>
                <w:i/>
                <w:iCs/>
                <w:color w:val="000000"/>
                <w:sz w:val="22"/>
                <w:szCs w:val="22"/>
              </w:rPr>
            </w:pPr>
            <w:r w:rsidRPr="003474D8">
              <w:rPr>
                <w:rFonts w:ascii="Calibri" w:hAnsi="Calibri"/>
                <w:i/>
                <w:iCs/>
                <w:color w:val="000000"/>
                <w:sz w:val="22"/>
                <w:szCs w:val="22"/>
              </w:rPr>
              <w:t>300</w:t>
            </w:r>
          </w:p>
        </w:tc>
        <w:tc>
          <w:tcPr>
            <w:tcW w:w="1508" w:type="dxa"/>
            <w:tcBorders>
              <w:top w:val="nil"/>
              <w:left w:val="nil"/>
              <w:bottom w:val="single" w:sz="4" w:space="0" w:color="auto"/>
              <w:right w:val="single" w:sz="4" w:space="0" w:color="auto"/>
            </w:tcBorders>
            <w:shd w:val="clear" w:color="auto" w:fill="auto"/>
            <w:noWrap/>
            <w:vAlign w:val="bottom"/>
            <w:hideMark/>
          </w:tcPr>
          <w:p w14:paraId="293D0A8C" w14:textId="77777777" w:rsidR="003474D8" w:rsidRPr="003474D8" w:rsidRDefault="003474D8" w:rsidP="003474D8">
            <w:pPr>
              <w:spacing w:before="0"/>
              <w:jc w:val="right"/>
              <w:rPr>
                <w:rFonts w:ascii="Calibri" w:hAnsi="Calibri"/>
                <w:i/>
                <w:iCs/>
                <w:color w:val="000000"/>
                <w:sz w:val="22"/>
                <w:szCs w:val="22"/>
              </w:rPr>
            </w:pPr>
            <w:r w:rsidRPr="003474D8">
              <w:rPr>
                <w:rFonts w:ascii="Calibri" w:hAnsi="Calibri"/>
                <w:i/>
                <w:iCs/>
                <w:color w:val="000000"/>
                <w:sz w:val="22"/>
                <w:szCs w:val="22"/>
              </w:rPr>
              <w:t>3600</w:t>
            </w:r>
          </w:p>
        </w:tc>
      </w:tr>
      <w:tr w:rsidR="003474D8" w:rsidRPr="003474D8" w14:paraId="1D476732" w14:textId="77777777" w:rsidTr="003474D8">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6341224F" w14:textId="77777777" w:rsidR="003474D8" w:rsidRPr="003474D8" w:rsidRDefault="003474D8" w:rsidP="003474D8">
            <w:pPr>
              <w:spacing w:before="0"/>
              <w:jc w:val="right"/>
              <w:rPr>
                <w:rFonts w:ascii="Calibri" w:hAnsi="Calibri"/>
                <w:i/>
                <w:iCs/>
                <w:color w:val="000000"/>
                <w:sz w:val="22"/>
                <w:szCs w:val="22"/>
              </w:rPr>
            </w:pPr>
            <w:r w:rsidRPr="003474D8">
              <w:rPr>
                <w:rFonts w:ascii="Calibri" w:hAnsi="Calibri"/>
                <w:i/>
                <w:iCs/>
                <w:color w:val="000000"/>
                <w:sz w:val="22"/>
                <w:szCs w:val="22"/>
              </w:rPr>
              <w:t>dont file d'attente exposition</w:t>
            </w:r>
          </w:p>
        </w:tc>
        <w:tc>
          <w:tcPr>
            <w:tcW w:w="1507" w:type="dxa"/>
            <w:tcBorders>
              <w:top w:val="nil"/>
              <w:left w:val="nil"/>
              <w:bottom w:val="single" w:sz="4" w:space="0" w:color="auto"/>
              <w:right w:val="single" w:sz="4" w:space="0" w:color="auto"/>
            </w:tcBorders>
            <w:shd w:val="clear" w:color="auto" w:fill="auto"/>
            <w:noWrap/>
            <w:vAlign w:val="bottom"/>
            <w:hideMark/>
          </w:tcPr>
          <w:p w14:paraId="54CE2416" w14:textId="77777777" w:rsidR="003474D8" w:rsidRPr="003474D8" w:rsidRDefault="003474D8" w:rsidP="003474D8">
            <w:pPr>
              <w:spacing w:before="0"/>
              <w:jc w:val="right"/>
              <w:rPr>
                <w:rFonts w:ascii="Calibri" w:hAnsi="Calibri"/>
                <w:i/>
                <w:iCs/>
                <w:color w:val="000000"/>
                <w:sz w:val="22"/>
                <w:szCs w:val="22"/>
              </w:rPr>
            </w:pPr>
            <w:r w:rsidRPr="003474D8">
              <w:rPr>
                <w:rFonts w:ascii="Calibri" w:hAnsi="Calibri"/>
                <w:i/>
                <w:iCs/>
                <w:color w:val="000000"/>
                <w:sz w:val="22"/>
                <w:szCs w:val="22"/>
              </w:rPr>
              <w:t>300</w:t>
            </w:r>
          </w:p>
        </w:tc>
        <w:tc>
          <w:tcPr>
            <w:tcW w:w="1508" w:type="dxa"/>
            <w:tcBorders>
              <w:top w:val="nil"/>
              <w:left w:val="nil"/>
              <w:bottom w:val="single" w:sz="4" w:space="0" w:color="auto"/>
              <w:right w:val="single" w:sz="4" w:space="0" w:color="auto"/>
            </w:tcBorders>
            <w:shd w:val="clear" w:color="auto" w:fill="auto"/>
            <w:noWrap/>
            <w:vAlign w:val="bottom"/>
            <w:hideMark/>
          </w:tcPr>
          <w:p w14:paraId="034B55B5" w14:textId="77777777" w:rsidR="003474D8" w:rsidRPr="003474D8" w:rsidRDefault="003474D8" w:rsidP="003474D8">
            <w:pPr>
              <w:spacing w:before="0"/>
              <w:jc w:val="right"/>
              <w:rPr>
                <w:rFonts w:ascii="Calibri" w:hAnsi="Calibri"/>
                <w:i/>
                <w:iCs/>
                <w:color w:val="000000"/>
                <w:sz w:val="22"/>
                <w:szCs w:val="22"/>
              </w:rPr>
            </w:pPr>
            <w:r w:rsidRPr="003474D8">
              <w:rPr>
                <w:rFonts w:ascii="Calibri" w:hAnsi="Calibri"/>
                <w:i/>
                <w:iCs/>
                <w:color w:val="000000"/>
                <w:sz w:val="22"/>
                <w:szCs w:val="22"/>
              </w:rPr>
              <w:t>3600</w:t>
            </w:r>
          </w:p>
        </w:tc>
        <w:tc>
          <w:tcPr>
            <w:tcW w:w="1507" w:type="dxa"/>
            <w:tcBorders>
              <w:top w:val="nil"/>
              <w:left w:val="nil"/>
              <w:bottom w:val="single" w:sz="4" w:space="0" w:color="auto"/>
              <w:right w:val="single" w:sz="4" w:space="0" w:color="auto"/>
            </w:tcBorders>
            <w:shd w:val="clear" w:color="auto" w:fill="auto"/>
            <w:noWrap/>
            <w:vAlign w:val="bottom"/>
            <w:hideMark/>
          </w:tcPr>
          <w:p w14:paraId="7C23C1F0" w14:textId="77777777" w:rsidR="003474D8" w:rsidRPr="003474D8" w:rsidRDefault="003474D8" w:rsidP="003474D8">
            <w:pPr>
              <w:spacing w:before="0"/>
              <w:jc w:val="right"/>
              <w:rPr>
                <w:rFonts w:ascii="Calibri" w:hAnsi="Calibri"/>
                <w:i/>
                <w:iCs/>
                <w:color w:val="000000"/>
                <w:sz w:val="22"/>
                <w:szCs w:val="22"/>
              </w:rPr>
            </w:pPr>
            <w:r w:rsidRPr="003474D8">
              <w:rPr>
                <w:rFonts w:ascii="Calibri" w:hAnsi="Calibri"/>
                <w:i/>
                <w:iCs/>
                <w:color w:val="000000"/>
                <w:sz w:val="22"/>
                <w:szCs w:val="22"/>
              </w:rPr>
              <w:t>200</w:t>
            </w:r>
          </w:p>
        </w:tc>
        <w:tc>
          <w:tcPr>
            <w:tcW w:w="1508" w:type="dxa"/>
            <w:tcBorders>
              <w:top w:val="nil"/>
              <w:left w:val="nil"/>
              <w:bottom w:val="single" w:sz="4" w:space="0" w:color="auto"/>
              <w:right w:val="single" w:sz="4" w:space="0" w:color="auto"/>
            </w:tcBorders>
            <w:shd w:val="clear" w:color="auto" w:fill="auto"/>
            <w:noWrap/>
            <w:vAlign w:val="bottom"/>
            <w:hideMark/>
          </w:tcPr>
          <w:p w14:paraId="02D41572" w14:textId="77777777" w:rsidR="003474D8" w:rsidRPr="003474D8" w:rsidRDefault="003474D8" w:rsidP="003474D8">
            <w:pPr>
              <w:spacing w:before="0"/>
              <w:jc w:val="right"/>
              <w:rPr>
                <w:rFonts w:ascii="Calibri" w:hAnsi="Calibri"/>
                <w:i/>
                <w:iCs/>
                <w:color w:val="000000"/>
                <w:sz w:val="22"/>
                <w:szCs w:val="22"/>
              </w:rPr>
            </w:pPr>
            <w:r w:rsidRPr="003474D8">
              <w:rPr>
                <w:rFonts w:ascii="Calibri" w:hAnsi="Calibri"/>
                <w:i/>
                <w:iCs/>
                <w:color w:val="000000"/>
                <w:sz w:val="22"/>
                <w:szCs w:val="22"/>
              </w:rPr>
              <w:t>2400</w:t>
            </w:r>
          </w:p>
        </w:tc>
      </w:tr>
      <w:tr w:rsidR="003474D8" w:rsidRPr="003474D8" w14:paraId="53874A1F" w14:textId="77777777" w:rsidTr="003474D8">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574EA628" w14:textId="77777777" w:rsidR="003474D8" w:rsidRPr="003474D8" w:rsidRDefault="003474D8" w:rsidP="003474D8">
            <w:pPr>
              <w:spacing w:before="0"/>
              <w:rPr>
                <w:rFonts w:ascii="Calibri" w:hAnsi="Calibri"/>
                <w:b/>
                <w:bCs/>
                <w:color w:val="000000"/>
                <w:sz w:val="22"/>
                <w:szCs w:val="22"/>
              </w:rPr>
            </w:pPr>
            <w:r w:rsidRPr="003474D8">
              <w:rPr>
                <w:rFonts w:ascii="Calibri" w:hAnsi="Calibri"/>
                <w:b/>
                <w:bCs/>
                <w:color w:val="000000"/>
                <w:sz w:val="22"/>
                <w:szCs w:val="22"/>
              </w:rPr>
              <w:t>Questionnaire long</w:t>
            </w:r>
          </w:p>
        </w:tc>
        <w:tc>
          <w:tcPr>
            <w:tcW w:w="1507" w:type="dxa"/>
            <w:tcBorders>
              <w:top w:val="nil"/>
              <w:left w:val="nil"/>
              <w:bottom w:val="single" w:sz="4" w:space="0" w:color="auto"/>
              <w:right w:val="single" w:sz="4" w:space="0" w:color="auto"/>
            </w:tcBorders>
            <w:shd w:val="clear" w:color="auto" w:fill="auto"/>
            <w:noWrap/>
            <w:vAlign w:val="bottom"/>
            <w:hideMark/>
          </w:tcPr>
          <w:p w14:paraId="7F4937D3" w14:textId="77777777" w:rsidR="003474D8" w:rsidRPr="003474D8" w:rsidRDefault="003474D8" w:rsidP="003474D8">
            <w:pPr>
              <w:spacing w:before="0"/>
              <w:rPr>
                <w:rFonts w:ascii="Calibri" w:hAnsi="Calibri"/>
                <w:b/>
                <w:bCs/>
                <w:color w:val="000000"/>
                <w:sz w:val="22"/>
                <w:szCs w:val="22"/>
              </w:rPr>
            </w:pPr>
            <w:r w:rsidRPr="003474D8">
              <w:rPr>
                <w:rFonts w:ascii="Calibri" w:hAnsi="Calibri"/>
                <w:b/>
                <w:bCs/>
                <w:color w:val="000000"/>
                <w:sz w:val="22"/>
                <w:szCs w:val="22"/>
              </w:rPr>
              <w:t>270</w:t>
            </w:r>
          </w:p>
        </w:tc>
        <w:tc>
          <w:tcPr>
            <w:tcW w:w="1508" w:type="dxa"/>
            <w:tcBorders>
              <w:top w:val="nil"/>
              <w:left w:val="nil"/>
              <w:bottom w:val="single" w:sz="4" w:space="0" w:color="auto"/>
              <w:right w:val="single" w:sz="4" w:space="0" w:color="auto"/>
            </w:tcBorders>
            <w:shd w:val="clear" w:color="auto" w:fill="auto"/>
            <w:noWrap/>
            <w:vAlign w:val="bottom"/>
            <w:hideMark/>
          </w:tcPr>
          <w:p w14:paraId="36EF9E0D" w14:textId="322F3269" w:rsidR="003474D8" w:rsidRPr="003474D8" w:rsidRDefault="003474D8" w:rsidP="003474D8">
            <w:pPr>
              <w:spacing w:before="0"/>
              <w:rPr>
                <w:rFonts w:ascii="Calibri" w:hAnsi="Calibri"/>
                <w:b/>
                <w:bCs/>
                <w:color w:val="000000"/>
                <w:sz w:val="22"/>
                <w:szCs w:val="22"/>
              </w:rPr>
            </w:pPr>
            <w:r w:rsidRPr="003474D8">
              <w:rPr>
                <w:rFonts w:ascii="Calibri" w:hAnsi="Calibri"/>
                <w:b/>
                <w:bCs/>
                <w:color w:val="000000"/>
                <w:sz w:val="22"/>
                <w:szCs w:val="22"/>
              </w:rPr>
              <w:t>3</w:t>
            </w:r>
            <w:r w:rsidR="00663378">
              <w:rPr>
                <w:rFonts w:ascii="Calibri" w:hAnsi="Calibri"/>
                <w:b/>
                <w:bCs/>
                <w:color w:val="000000"/>
                <w:sz w:val="22"/>
                <w:szCs w:val="22"/>
              </w:rPr>
              <w:t xml:space="preserve"> </w:t>
            </w:r>
            <w:r w:rsidRPr="003474D8">
              <w:rPr>
                <w:rFonts w:ascii="Calibri" w:hAnsi="Calibri"/>
                <w:b/>
                <w:bCs/>
                <w:color w:val="000000"/>
                <w:sz w:val="22"/>
                <w:szCs w:val="22"/>
              </w:rPr>
              <w:t>240</w:t>
            </w:r>
          </w:p>
        </w:tc>
        <w:tc>
          <w:tcPr>
            <w:tcW w:w="1507" w:type="dxa"/>
            <w:tcBorders>
              <w:top w:val="nil"/>
              <w:left w:val="nil"/>
              <w:bottom w:val="single" w:sz="4" w:space="0" w:color="auto"/>
              <w:right w:val="single" w:sz="4" w:space="0" w:color="auto"/>
            </w:tcBorders>
            <w:shd w:val="clear" w:color="auto" w:fill="auto"/>
            <w:noWrap/>
            <w:vAlign w:val="bottom"/>
            <w:hideMark/>
          </w:tcPr>
          <w:p w14:paraId="218F3111" w14:textId="77777777" w:rsidR="003474D8" w:rsidRPr="003474D8" w:rsidRDefault="003474D8" w:rsidP="003474D8">
            <w:pPr>
              <w:spacing w:before="0"/>
              <w:rPr>
                <w:rFonts w:ascii="Calibri" w:hAnsi="Calibri"/>
                <w:b/>
                <w:bCs/>
                <w:color w:val="000000"/>
                <w:sz w:val="22"/>
                <w:szCs w:val="22"/>
              </w:rPr>
            </w:pPr>
            <w:r w:rsidRPr="003474D8">
              <w:rPr>
                <w:rFonts w:ascii="Calibri" w:hAnsi="Calibri"/>
                <w:b/>
                <w:bCs/>
                <w:color w:val="000000"/>
                <w:sz w:val="22"/>
                <w:szCs w:val="22"/>
              </w:rPr>
              <w:t>150</w:t>
            </w:r>
          </w:p>
        </w:tc>
        <w:tc>
          <w:tcPr>
            <w:tcW w:w="1508" w:type="dxa"/>
            <w:tcBorders>
              <w:top w:val="nil"/>
              <w:left w:val="nil"/>
              <w:bottom w:val="single" w:sz="4" w:space="0" w:color="auto"/>
              <w:right w:val="single" w:sz="4" w:space="0" w:color="auto"/>
            </w:tcBorders>
            <w:shd w:val="clear" w:color="auto" w:fill="auto"/>
            <w:noWrap/>
            <w:vAlign w:val="bottom"/>
            <w:hideMark/>
          </w:tcPr>
          <w:p w14:paraId="0D5A1293" w14:textId="186F64FB" w:rsidR="003474D8" w:rsidRPr="003474D8" w:rsidRDefault="003474D8" w:rsidP="003474D8">
            <w:pPr>
              <w:spacing w:before="0"/>
              <w:rPr>
                <w:rFonts w:ascii="Calibri" w:hAnsi="Calibri"/>
                <w:b/>
                <w:bCs/>
                <w:color w:val="000000"/>
                <w:sz w:val="22"/>
                <w:szCs w:val="22"/>
              </w:rPr>
            </w:pPr>
            <w:r w:rsidRPr="003474D8">
              <w:rPr>
                <w:rFonts w:ascii="Calibri" w:hAnsi="Calibri"/>
                <w:b/>
                <w:bCs/>
                <w:color w:val="000000"/>
                <w:sz w:val="22"/>
                <w:szCs w:val="22"/>
              </w:rPr>
              <w:t>1</w:t>
            </w:r>
            <w:r w:rsidR="00663378">
              <w:rPr>
                <w:rFonts w:ascii="Calibri" w:hAnsi="Calibri"/>
                <w:b/>
                <w:bCs/>
                <w:color w:val="000000"/>
                <w:sz w:val="22"/>
                <w:szCs w:val="22"/>
              </w:rPr>
              <w:t xml:space="preserve"> </w:t>
            </w:r>
            <w:r w:rsidRPr="003474D8">
              <w:rPr>
                <w:rFonts w:ascii="Calibri" w:hAnsi="Calibri"/>
                <w:b/>
                <w:bCs/>
                <w:color w:val="000000"/>
                <w:sz w:val="22"/>
                <w:szCs w:val="22"/>
              </w:rPr>
              <w:t>800</w:t>
            </w:r>
          </w:p>
        </w:tc>
      </w:tr>
      <w:tr w:rsidR="003474D8" w:rsidRPr="003474D8" w14:paraId="78911D07" w14:textId="77777777" w:rsidTr="003474D8">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0833745C" w14:textId="77777777" w:rsidR="003474D8" w:rsidRPr="003474D8" w:rsidRDefault="003474D8" w:rsidP="003474D8">
            <w:pPr>
              <w:spacing w:before="0"/>
              <w:jc w:val="right"/>
              <w:rPr>
                <w:rFonts w:ascii="Calibri" w:hAnsi="Calibri"/>
                <w:i/>
                <w:iCs/>
                <w:color w:val="000000"/>
                <w:sz w:val="22"/>
                <w:szCs w:val="22"/>
              </w:rPr>
            </w:pPr>
            <w:r w:rsidRPr="003474D8">
              <w:rPr>
                <w:rFonts w:ascii="Calibri" w:hAnsi="Calibri"/>
                <w:i/>
                <w:iCs/>
                <w:color w:val="000000"/>
                <w:sz w:val="22"/>
                <w:szCs w:val="22"/>
              </w:rPr>
              <w:t>dont parcours global</w:t>
            </w:r>
          </w:p>
        </w:tc>
        <w:tc>
          <w:tcPr>
            <w:tcW w:w="1507" w:type="dxa"/>
            <w:tcBorders>
              <w:top w:val="nil"/>
              <w:left w:val="nil"/>
              <w:bottom w:val="single" w:sz="4" w:space="0" w:color="auto"/>
              <w:right w:val="single" w:sz="4" w:space="0" w:color="auto"/>
            </w:tcBorders>
            <w:shd w:val="clear" w:color="auto" w:fill="auto"/>
            <w:noWrap/>
            <w:vAlign w:val="bottom"/>
            <w:hideMark/>
          </w:tcPr>
          <w:p w14:paraId="3903B2E2" w14:textId="77777777" w:rsidR="003474D8" w:rsidRPr="003474D8" w:rsidRDefault="003474D8" w:rsidP="003474D8">
            <w:pPr>
              <w:spacing w:before="0"/>
              <w:jc w:val="right"/>
              <w:rPr>
                <w:rFonts w:ascii="Calibri" w:hAnsi="Calibri"/>
                <w:color w:val="000000"/>
                <w:sz w:val="22"/>
                <w:szCs w:val="22"/>
              </w:rPr>
            </w:pPr>
            <w:r w:rsidRPr="003474D8">
              <w:rPr>
                <w:rFonts w:ascii="Calibri" w:hAnsi="Calibri"/>
                <w:color w:val="000000"/>
                <w:sz w:val="22"/>
                <w:szCs w:val="22"/>
              </w:rPr>
              <w:t>180</w:t>
            </w:r>
          </w:p>
        </w:tc>
        <w:tc>
          <w:tcPr>
            <w:tcW w:w="1508" w:type="dxa"/>
            <w:tcBorders>
              <w:top w:val="nil"/>
              <w:left w:val="nil"/>
              <w:bottom w:val="single" w:sz="4" w:space="0" w:color="auto"/>
              <w:right w:val="single" w:sz="4" w:space="0" w:color="auto"/>
            </w:tcBorders>
            <w:shd w:val="clear" w:color="auto" w:fill="auto"/>
            <w:noWrap/>
            <w:vAlign w:val="bottom"/>
            <w:hideMark/>
          </w:tcPr>
          <w:p w14:paraId="5DF24A30" w14:textId="77777777" w:rsidR="003474D8" w:rsidRPr="003474D8" w:rsidRDefault="003474D8" w:rsidP="003474D8">
            <w:pPr>
              <w:spacing w:before="0"/>
              <w:jc w:val="right"/>
              <w:rPr>
                <w:rFonts w:ascii="Calibri" w:hAnsi="Calibri"/>
                <w:color w:val="000000"/>
                <w:sz w:val="22"/>
                <w:szCs w:val="22"/>
              </w:rPr>
            </w:pPr>
            <w:r w:rsidRPr="003474D8">
              <w:rPr>
                <w:rFonts w:ascii="Calibri" w:hAnsi="Calibri"/>
                <w:color w:val="000000"/>
                <w:sz w:val="22"/>
                <w:szCs w:val="22"/>
              </w:rPr>
              <w:t>2160</w:t>
            </w:r>
          </w:p>
        </w:tc>
        <w:tc>
          <w:tcPr>
            <w:tcW w:w="1507" w:type="dxa"/>
            <w:tcBorders>
              <w:top w:val="nil"/>
              <w:left w:val="nil"/>
              <w:bottom w:val="single" w:sz="4" w:space="0" w:color="auto"/>
              <w:right w:val="single" w:sz="4" w:space="0" w:color="auto"/>
            </w:tcBorders>
            <w:shd w:val="clear" w:color="auto" w:fill="auto"/>
            <w:noWrap/>
            <w:vAlign w:val="bottom"/>
            <w:hideMark/>
          </w:tcPr>
          <w:p w14:paraId="3314F538" w14:textId="77777777" w:rsidR="003474D8" w:rsidRPr="003474D8" w:rsidRDefault="003474D8" w:rsidP="003474D8">
            <w:pPr>
              <w:spacing w:before="0"/>
              <w:jc w:val="right"/>
              <w:rPr>
                <w:rFonts w:ascii="Calibri" w:hAnsi="Calibri"/>
                <w:color w:val="000000"/>
                <w:sz w:val="22"/>
                <w:szCs w:val="22"/>
              </w:rPr>
            </w:pPr>
            <w:r w:rsidRPr="003474D8">
              <w:rPr>
                <w:rFonts w:ascii="Calibri" w:hAnsi="Calibri"/>
                <w:color w:val="000000"/>
                <w:sz w:val="22"/>
                <w:szCs w:val="22"/>
              </w:rPr>
              <w:t>90</w:t>
            </w:r>
          </w:p>
        </w:tc>
        <w:tc>
          <w:tcPr>
            <w:tcW w:w="1508" w:type="dxa"/>
            <w:tcBorders>
              <w:top w:val="nil"/>
              <w:left w:val="nil"/>
              <w:bottom w:val="single" w:sz="4" w:space="0" w:color="auto"/>
              <w:right w:val="single" w:sz="4" w:space="0" w:color="auto"/>
            </w:tcBorders>
            <w:shd w:val="clear" w:color="auto" w:fill="auto"/>
            <w:noWrap/>
            <w:vAlign w:val="bottom"/>
            <w:hideMark/>
          </w:tcPr>
          <w:p w14:paraId="461040C2" w14:textId="77777777" w:rsidR="003474D8" w:rsidRPr="003474D8" w:rsidRDefault="003474D8" w:rsidP="003474D8">
            <w:pPr>
              <w:spacing w:before="0"/>
              <w:jc w:val="right"/>
              <w:rPr>
                <w:rFonts w:ascii="Calibri" w:hAnsi="Calibri"/>
                <w:color w:val="000000"/>
                <w:sz w:val="22"/>
                <w:szCs w:val="22"/>
              </w:rPr>
            </w:pPr>
            <w:r w:rsidRPr="003474D8">
              <w:rPr>
                <w:rFonts w:ascii="Calibri" w:hAnsi="Calibri"/>
                <w:color w:val="000000"/>
                <w:sz w:val="22"/>
                <w:szCs w:val="22"/>
              </w:rPr>
              <w:t>1080</w:t>
            </w:r>
          </w:p>
        </w:tc>
      </w:tr>
      <w:tr w:rsidR="003474D8" w:rsidRPr="003474D8" w14:paraId="6262757A" w14:textId="77777777" w:rsidTr="003474D8">
        <w:trPr>
          <w:trHeight w:val="300"/>
        </w:trPr>
        <w:tc>
          <w:tcPr>
            <w:tcW w:w="2860" w:type="dxa"/>
            <w:tcBorders>
              <w:top w:val="nil"/>
              <w:left w:val="single" w:sz="4" w:space="0" w:color="auto"/>
              <w:bottom w:val="single" w:sz="4" w:space="0" w:color="auto"/>
              <w:right w:val="single" w:sz="4" w:space="0" w:color="auto"/>
            </w:tcBorders>
            <w:shd w:val="clear" w:color="auto" w:fill="auto"/>
            <w:noWrap/>
            <w:vAlign w:val="bottom"/>
            <w:hideMark/>
          </w:tcPr>
          <w:p w14:paraId="72138B7A" w14:textId="77777777" w:rsidR="003474D8" w:rsidRPr="003474D8" w:rsidRDefault="003474D8" w:rsidP="003474D8">
            <w:pPr>
              <w:spacing w:before="0"/>
              <w:jc w:val="right"/>
              <w:rPr>
                <w:rFonts w:ascii="Calibri" w:hAnsi="Calibri"/>
                <w:i/>
                <w:iCs/>
                <w:color w:val="000000"/>
                <w:sz w:val="22"/>
                <w:szCs w:val="22"/>
              </w:rPr>
            </w:pPr>
            <w:r w:rsidRPr="003474D8">
              <w:rPr>
                <w:rFonts w:ascii="Calibri" w:hAnsi="Calibri"/>
                <w:i/>
                <w:iCs/>
                <w:color w:val="000000"/>
                <w:sz w:val="22"/>
                <w:szCs w:val="22"/>
              </w:rPr>
              <w:t>dont exposition</w:t>
            </w:r>
          </w:p>
        </w:tc>
        <w:tc>
          <w:tcPr>
            <w:tcW w:w="1507" w:type="dxa"/>
            <w:tcBorders>
              <w:top w:val="nil"/>
              <w:left w:val="nil"/>
              <w:bottom w:val="single" w:sz="4" w:space="0" w:color="auto"/>
              <w:right w:val="single" w:sz="4" w:space="0" w:color="auto"/>
            </w:tcBorders>
            <w:shd w:val="clear" w:color="auto" w:fill="auto"/>
            <w:noWrap/>
            <w:vAlign w:val="bottom"/>
            <w:hideMark/>
          </w:tcPr>
          <w:p w14:paraId="72DAC3EC" w14:textId="77777777" w:rsidR="003474D8" w:rsidRPr="003474D8" w:rsidRDefault="003474D8" w:rsidP="003474D8">
            <w:pPr>
              <w:spacing w:before="0"/>
              <w:jc w:val="right"/>
              <w:rPr>
                <w:rFonts w:ascii="Calibri" w:hAnsi="Calibri"/>
                <w:color w:val="000000"/>
                <w:sz w:val="22"/>
                <w:szCs w:val="22"/>
              </w:rPr>
            </w:pPr>
            <w:r w:rsidRPr="003474D8">
              <w:rPr>
                <w:rFonts w:ascii="Calibri" w:hAnsi="Calibri"/>
                <w:color w:val="000000"/>
                <w:sz w:val="22"/>
                <w:szCs w:val="22"/>
              </w:rPr>
              <w:t>90</w:t>
            </w:r>
          </w:p>
        </w:tc>
        <w:tc>
          <w:tcPr>
            <w:tcW w:w="1508" w:type="dxa"/>
            <w:tcBorders>
              <w:top w:val="nil"/>
              <w:left w:val="nil"/>
              <w:bottom w:val="single" w:sz="4" w:space="0" w:color="auto"/>
              <w:right w:val="single" w:sz="4" w:space="0" w:color="auto"/>
            </w:tcBorders>
            <w:shd w:val="clear" w:color="auto" w:fill="auto"/>
            <w:noWrap/>
            <w:vAlign w:val="bottom"/>
            <w:hideMark/>
          </w:tcPr>
          <w:p w14:paraId="4D9B37A2" w14:textId="77777777" w:rsidR="003474D8" w:rsidRPr="003474D8" w:rsidRDefault="003474D8" w:rsidP="003474D8">
            <w:pPr>
              <w:spacing w:before="0"/>
              <w:jc w:val="right"/>
              <w:rPr>
                <w:rFonts w:ascii="Calibri" w:hAnsi="Calibri"/>
                <w:color w:val="000000"/>
                <w:sz w:val="22"/>
                <w:szCs w:val="22"/>
              </w:rPr>
            </w:pPr>
            <w:r w:rsidRPr="003474D8">
              <w:rPr>
                <w:rFonts w:ascii="Calibri" w:hAnsi="Calibri"/>
                <w:color w:val="000000"/>
                <w:sz w:val="22"/>
                <w:szCs w:val="22"/>
              </w:rPr>
              <w:t>1080</w:t>
            </w:r>
          </w:p>
        </w:tc>
        <w:tc>
          <w:tcPr>
            <w:tcW w:w="1507" w:type="dxa"/>
            <w:tcBorders>
              <w:top w:val="nil"/>
              <w:left w:val="nil"/>
              <w:bottom w:val="single" w:sz="4" w:space="0" w:color="auto"/>
              <w:right w:val="single" w:sz="4" w:space="0" w:color="auto"/>
            </w:tcBorders>
            <w:shd w:val="clear" w:color="auto" w:fill="auto"/>
            <w:noWrap/>
            <w:vAlign w:val="bottom"/>
            <w:hideMark/>
          </w:tcPr>
          <w:p w14:paraId="56B22847" w14:textId="77777777" w:rsidR="003474D8" w:rsidRPr="003474D8" w:rsidRDefault="003474D8" w:rsidP="003474D8">
            <w:pPr>
              <w:spacing w:before="0"/>
              <w:jc w:val="right"/>
              <w:rPr>
                <w:rFonts w:ascii="Calibri" w:hAnsi="Calibri"/>
                <w:color w:val="000000"/>
                <w:sz w:val="22"/>
                <w:szCs w:val="22"/>
              </w:rPr>
            </w:pPr>
            <w:r w:rsidRPr="003474D8">
              <w:rPr>
                <w:rFonts w:ascii="Calibri" w:hAnsi="Calibri"/>
                <w:color w:val="000000"/>
                <w:sz w:val="22"/>
                <w:szCs w:val="22"/>
              </w:rPr>
              <w:t>60</w:t>
            </w:r>
          </w:p>
        </w:tc>
        <w:tc>
          <w:tcPr>
            <w:tcW w:w="1508" w:type="dxa"/>
            <w:tcBorders>
              <w:top w:val="nil"/>
              <w:left w:val="nil"/>
              <w:bottom w:val="single" w:sz="4" w:space="0" w:color="auto"/>
              <w:right w:val="single" w:sz="4" w:space="0" w:color="auto"/>
            </w:tcBorders>
            <w:shd w:val="clear" w:color="auto" w:fill="auto"/>
            <w:noWrap/>
            <w:vAlign w:val="bottom"/>
            <w:hideMark/>
          </w:tcPr>
          <w:p w14:paraId="0BC01140" w14:textId="77777777" w:rsidR="003474D8" w:rsidRPr="003474D8" w:rsidRDefault="003474D8" w:rsidP="003474D8">
            <w:pPr>
              <w:spacing w:before="0"/>
              <w:jc w:val="right"/>
              <w:rPr>
                <w:rFonts w:ascii="Calibri" w:hAnsi="Calibri"/>
                <w:color w:val="000000"/>
                <w:sz w:val="22"/>
                <w:szCs w:val="22"/>
              </w:rPr>
            </w:pPr>
            <w:r w:rsidRPr="003474D8">
              <w:rPr>
                <w:rFonts w:ascii="Calibri" w:hAnsi="Calibri"/>
                <w:color w:val="000000"/>
                <w:sz w:val="22"/>
                <w:szCs w:val="22"/>
              </w:rPr>
              <w:t>720</w:t>
            </w:r>
          </w:p>
        </w:tc>
      </w:tr>
    </w:tbl>
    <w:p w14:paraId="7DCA0DE9" w14:textId="77777777" w:rsidR="003474D8" w:rsidRDefault="003474D8" w:rsidP="00B57441">
      <w:pPr>
        <w:pStyle w:val="Commentaire1"/>
        <w:suppressAutoHyphens w:val="0"/>
      </w:pPr>
    </w:p>
    <w:p w14:paraId="79BE5B0A" w14:textId="039EE2B1" w:rsidR="008E6348" w:rsidRPr="0074450C" w:rsidRDefault="00176EF0" w:rsidP="0074450C">
      <w:pPr>
        <w:pStyle w:val="Commentaire1"/>
        <w:suppressAutoHyphens w:val="0"/>
        <w:rPr>
          <w:b/>
          <w:highlight w:val="green"/>
        </w:rPr>
      </w:pPr>
      <w:r w:rsidRPr="0074450C">
        <w:rPr>
          <w:b/>
          <w:highlight w:val="green"/>
        </w:rPr>
        <w:t xml:space="preserve">L’offre du titulaire explicite les moyens mis en œuvre pour atteindre ces minimums. </w:t>
      </w:r>
      <w:r w:rsidR="00663378" w:rsidRPr="0074450C">
        <w:rPr>
          <w:b/>
          <w:highlight w:val="green"/>
        </w:rPr>
        <w:t xml:space="preserve"> L’offre du titulaire précise, le cas échéant, les nombres de questionnaires intégralement renseignés et validés et les moyens mis en œuvre pour dépasser les minimums susmentionnés.</w:t>
      </w:r>
      <w:r w:rsidR="0074450C">
        <w:rPr>
          <w:b/>
          <w:highlight w:val="green"/>
        </w:rPr>
        <w:t xml:space="preserve"> </w:t>
      </w:r>
      <w:r w:rsidR="008E6348" w:rsidRPr="0074450C">
        <w:rPr>
          <w:b/>
          <w:highlight w:val="green"/>
        </w:rPr>
        <w:t>L’offre du titulaire précise</w:t>
      </w:r>
      <w:r w:rsidR="0074450C">
        <w:rPr>
          <w:b/>
          <w:highlight w:val="green"/>
        </w:rPr>
        <w:t xml:space="preserve"> également</w:t>
      </w:r>
      <w:r w:rsidR="008E6348" w:rsidRPr="0074450C">
        <w:rPr>
          <w:b/>
          <w:highlight w:val="green"/>
        </w:rPr>
        <w:t xml:space="preserve"> les intervalles de confiance et les marges d’erreur pour chaque musée.</w:t>
      </w:r>
      <w:r w:rsidR="008E6348">
        <w:rPr>
          <w:b/>
        </w:rPr>
        <w:t xml:space="preserve"> </w:t>
      </w:r>
    </w:p>
    <w:p w14:paraId="2FC49A73" w14:textId="77777777" w:rsidR="00FF060A" w:rsidRDefault="00FF060A" w:rsidP="00767EEA"/>
    <w:p w14:paraId="009D488B" w14:textId="4EBB6E0A" w:rsidR="00767EEA" w:rsidRPr="00321011" w:rsidRDefault="00767EEA" w:rsidP="0042782C">
      <w:pPr>
        <w:pStyle w:val="Titre3"/>
        <w:rPr>
          <w:sz w:val="28"/>
        </w:rPr>
      </w:pPr>
      <w:bookmarkStart w:id="30" w:name="_Toc215765586"/>
      <w:r w:rsidRPr="00321011">
        <w:rPr>
          <w:sz w:val="22"/>
          <w:szCs w:val="20"/>
        </w:rPr>
        <w:t>Redressement des données</w:t>
      </w:r>
      <w:bookmarkEnd w:id="30"/>
    </w:p>
    <w:p w14:paraId="311620AE" w14:textId="77777777" w:rsidR="00F022B2" w:rsidRDefault="00F022B2" w:rsidP="00767EEA">
      <w:pPr>
        <w:jc w:val="both"/>
      </w:pPr>
    </w:p>
    <w:p w14:paraId="2CF4AF9A" w14:textId="3A39ADCC" w:rsidR="00767EEA" w:rsidRDefault="00767EEA" w:rsidP="00767EEA">
      <w:pPr>
        <w:jc w:val="both"/>
      </w:pPr>
      <w:r w:rsidRPr="00565BE4">
        <w:t>Le</w:t>
      </w:r>
      <w:r w:rsidR="00B57441">
        <w:t xml:space="preserve"> titulaire</w:t>
      </w:r>
      <w:r>
        <w:t xml:space="preserve"> procède au redressement des données obtenues à l’aide des données transmises par </w:t>
      </w:r>
      <w:r w:rsidR="00B02AAF">
        <w:t>l’</w:t>
      </w:r>
      <w:r w:rsidR="00C54072">
        <w:t>EPMO-VGE</w:t>
      </w:r>
      <w:r>
        <w:t>, à savoir :</w:t>
      </w:r>
    </w:p>
    <w:p w14:paraId="51CD3F67" w14:textId="77777777" w:rsidR="0074450C" w:rsidRDefault="0074450C" w:rsidP="00767EEA">
      <w:pPr>
        <w:jc w:val="both"/>
      </w:pPr>
    </w:p>
    <w:p w14:paraId="42016426" w14:textId="7C0E1BF2" w:rsidR="00767EEA" w:rsidRDefault="00767EEA" w:rsidP="00AA70AF">
      <w:pPr>
        <w:pStyle w:val="Paragraphedeliste"/>
        <w:numPr>
          <w:ilvl w:val="0"/>
          <w:numId w:val="6"/>
        </w:numPr>
        <w:spacing w:before="0"/>
        <w:contextualSpacing/>
        <w:jc w:val="both"/>
      </w:pPr>
      <w:r>
        <w:t>Données de fréquentation (données de fréquentation des musées, données de fréquentation des expositions temporaires)</w:t>
      </w:r>
      <w:r w:rsidR="008125B9">
        <w:t> ;</w:t>
      </w:r>
    </w:p>
    <w:p w14:paraId="4A6BE39D" w14:textId="4452FDD6" w:rsidR="00767EEA" w:rsidRDefault="00767EEA" w:rsidP="00AA70AF">
      <w:pPr>
        <w:pStyle w:val="Paragraphedeliste"/>
        <w:numPr>
          <w:ilvl w:val="0"/>
          <w:numId w:val="6"/>
        </w:numPr>
        <w:spacing w:before="0"/>
        <w:contextualSpacing/>
        <w:jc w:val="both"/>
      </w:pPr>
      <w:r>
        <w:t>Données de billetterie (nombre et typologie des billets d’entrée d’accès aux musées)</w:t>
      </w:r>
      <w:r w:rsidR="008125B9">
        <w:t>.</w:t>
      </w:r>
    </w:p>
    <w:p w14:paraId="1087EE8A" w14:textId="77777777" w:rsidR="00B57441" w:rsidRDefault="00B57441" w:rsidP="00767EEA">
      <w:pPr>
        <w:jc w:val="both"/>
      </w:pPr>
    </w:p>
    <w:p w14:paraId="5252E2A1" w14:textId="278ADFAA" w:rsidR="00767EEA" w:rsidRDefault="00767EEA" w:rsidP="00767EEA">
      <w:pPr>
        <w:jc w:val="both"/>
      </w:pPr>
      <w:r>
        <w:t xml:space="preserve">Cette liste est non </w:t>
      </w:r>
      <w:r w:rsidRPr="00E31DB2">
        <w:t xml:space="preserve">exhaustive </w:t>
      </w:r>
      <w:r>
        <w:t>et</w:t>
      </w:r>
      <w:r w:rsidRPr="00E31DB2">
        <w:t xml:space="preserve"> pourra être amenée à évoluer.</w:t>
      </w:r>
    </w:p>
    <w:p w14:paraId="737B9F54" w14:textId="77777777" w:rsidR="0074450C" w:rsidRDefault="0074450C" w:rsidP="00767EEA">
      <w:pPr>
        <w:jc w:val="both"/>
      </w:pPr>
    </w:p>
    <w:p w14:paraId="696F1846" w14:textId="6787B0F8" w:rsidR="00B57441" w:rsidRPr="00E31DB2" w:rsidRDefault="00B57441" w:rsidP="00B57441">
      <w:pPr>
        <w:jc w:val="both"/>
      </w:pPr>
      <w:r w:rsidRPr="00E31DB2">
        <w:t xml:space="preserve">La liste des données </w:t>
      </w:r>
      <w:r w:rsidR="00246EAB">
        <w:t>de redressement peut</w:t>
      </w:r>
      <w:r>
        <w:t xml:space="preserve"> être différente pour le musée d’Orsay et pour le musée de l’Orangerie</w:t>
      </w:r>
      <w:r w:rsidR="00B02AAF">
        <w:t>.</w:t>
      </w:r>
    </w:p>
    <w:p w14:paraId="134A299C" w14:textId="77777777" w:rsidR="00B57441" w:rsidRDefault="00B57441" w:rsidP="00767EEA">
      <w:pPr>
        <w:jc w:val="both"/>
      </w:pPr>
    </w:p>
    <w:p w14:paraId="1F2B078A" w14:textId="5AA4C363" w:rsidR="00B57441" w:rsidRDefault="00B57441" w:rsidP="00767EEA">
      <w:pPr>
        <w:jc w:val="both"/>
      </w:pPr>
      <w:r>
        <w:t xml:space="preserve">Le redressement des données issues du questionnaire long en ligne est également </w:t>
      </w:r>
      <w:r w:rsidR="0074450C">
        <w:t>réalisé</w:t>
      </w:r>
      <w:r>
        <w:t xml:space="preserve"> grâce aux données de profil obtenues en plus grand volume par les enquêteurs en face en face en entrée de visite.</w:t>
      </w:r>
    </w:p>
    <w:p w14:paraId="67CDDDF6" w14:textId="77777777" w:rsidR="00767EEA" w:rsidRDefault="00767EEA" w:rsidP="00767EEA">
      <w:pPr>
        <w:pStyle w:val="Paragraphedeliste"/>
        <w:ind w:left="360"/>
        <w:jc w:val="both"/>
      </w:pPr>
    </w:p>
    <w:p w14:paraId="1BE32D69" w14:textId="7EE4E73D" w:rsidR="00741944" w:rsidRDefault="00246EAB" w:rsidP="00767EEA">
      <w:pPr>
        <w:pStyle w:val="Paragraphedeliste"/>
        <w:ind w:left="0"/>
        <w:jc w:val="both"/>
      </w:pPr>
      <w:r>
        <w:t>Ces redressements doiven</w:t>
      </w:r>
      <w:r w:rsidR="00767EEA">
        <w:t>t permettre une fiabilisation des données de l’Observatoire et assurer la représentativité des données et l’assurance de produire des analyses et conclusions cohérentes avec les données physiques du musée.</w:t>
      </w:r>
    </w:p>
    <w:p w14:paraId="2E881D9A" w14:textId="77777777" w:rsidR="0074450C" w:rsidRDefault="0074450C" w:rsidP="00767EEA">
      <w:pPr>
        <w:pStyle w:val="Paragraphedeliste"/>
        <w:ind w:left="0"/>
        <w:jc w:val="both"/>
      </w:pPr>
    </w:p>
    <w:p w14:paraId="5FC906CC" w14:textId="71E14DB8" w:rsidR="00767EEA" w:rsidRDefault="00767EEA" w:rsidP="00767EEA">
      <w:pPr>
        <w:pStyle w:val="Paragraphedeliste"/>
        <w:ind w:left="0"/>
        <w:jc w:val="both"/>
        <w:rPr>
          <w:b/>
        </w:rPr>
      </w:pPr>
      <w:r w:rsidRPr="0074450C">
        <w:rPr>
          <w:b/>
          <w:highlight w:val="green"/>
        </w:rPr>
        <w:t>La fiabilisation des données est un aspect tout à fait primordial de la mise en place de</w:t>
      </w:r>
      <w:r w:rsidR="009A4D8D" w:rsidRPr="0074450C">
        <w:rPr>
          <w:b/>
          <w:highlight w:val="green"/>
        </w:rPr>
        <w:t xml:space="preserve"> cet </w:t>
      </w:r>
      <w:r w:rsidR="008125B9" w:rsidRPr="0074450C">
        <w:rPr>
          <w:b/>
          <w:highlight w:val="green"/>
        </w:rPr>
        <w:t>O</w:t>
      </w:r>
      <w:r w:rsidR="009A4D8D" w:rsidRPr="0074450C">
        <w:rPr>
          <w:b/>
          <w:highlight w:val="green"/>
        </w:rPr>
        <w:t xml:space="preserve">bservatoire </w:t>
      </w:r>
      <w:r w:rsidR="008125B9" w:rsidRPr="0074450C">
        <w:rPr>
          <w:b/>
          <w:highlight w:val="green"/>
        </w:rPr>
        <w:t>Permanent des P</w:t>
      </w:r>
      <w:r w:rsidR="009A4D8D" w:rsidRPr="0074450C">
        <w:rPr>
          <w:b/>
          <w:highlight w:val="green"/>
        </w:rPr>
        <w:t>ublics. L</w:t>
      </w:r>
      <w:r w:rsidRPr="0074450C">
        <w:rPr>
          <w:b/>
          <w:highlight w:val="green"/>
        </w:rPr>
        <w:t>a méthodologie choisie pour assurer</w:t>
      </w:r>
      <w:r w:rsidR="00FF060A" w:rsidRPr="0074450C">
        <w:rPr>
          <w:b/>
          <w:highlight w:val="green"/>
        </w:rPr>
        <w:t xml:space="preserve"> la significativité de réponses et</w:t>
      </w:r>
      <w:r w:rsidRPr="0074450C">
        <w:rPr>
          <w:b/>
          <w:highlight w:val="green"/>
        </w:rPr>
        <w:t xml:space="preserve"> la représentativité des publics des</w:t>
      </w:r>
      <w:r w:rsidR="00246EAB" w:rsidRPr="0074450C">
        <w:rPr>
          <w:b/>
          <w:highlight w:val="green"/>
        </w:rPr>
        <w:t xml:space="preserve"> musées et des expositions doit</w:t>
      </w:r>
      <w:r w:rsidRPr="0074450C">
        <w:rPr>
          <w:b/>
          <w:highlight w:val="green"/>
        </w:rPr>
        <w:t xml:space="preserve"> être clairement décrite</w:t>
      </w:r>
      <w:r w:rsidR="00741944" w:rsidRPr="0074450C">
        <w:rPr>
          <w:b/>
          <w:highlight w:val="green"/>
        </w:rPr>
        <w:t xml:space="preserve"> dans l’offre du titulaire</w:t>
      </w:r>
      <w:r w:rsidRPr="0074450C">
        <w:rPr>
          <w:b/>
          <w:highlight w:val="green"/>
        </w:rPr>
        <w:t>.</w:t>
      </w:r>
    </w:p>
    <w:p w14:paraId="549C5D61" w14:textId="77777777" w:rsidR="00EF1ADE" w:rsidRDefault="00EF1ADE" w:rsidP="00767EEA">
      <w:pPr>
        <w:pStyle w:val="Paragraphedeliste"/>
        <w:ind w:left="0"/>
        <w:jc w:val="both"/>
      </w:pPr>
    </w:p>
    <w:p w14:paraId="107C3FFA" w14:textId="0E8081ED" w:rsidR="00B57441" w:rsidRDefault="00767EEA" w:rsidP="00321011">
      <w:pPr>
        <w:pStyle w:val="Titre2"/>
        <w:ind w:left="142"/>
        <w:jc w:val="both"/>
      </w:pPr>
      <w:bookmarkStart w:id="31" w:name="_Toc215765587"/>
      <w:r w:rsidRPr="00F022B2">
        <w:t>Analyse</w:t>
      </w:r>
      <w:r w:rsidR="00F022B2">
        <w:t xml:space="preserve"> et présentation</w:t>
      </w:r>
      <w:r w:rsidRPr="00F022B2">
        <w:t xml:space="preserve"> des résultats</w:t>
      </w:r>
      <w:bookmarkEnd w:id="31"/>
    </w:p>
    <w:p w14:paraId="69731411" w14:textId="284344C6" w:rsidR="00540953" w:rsidRDefault="00540953" w:rsidP="00F022B2">
      <w:pPr>
        <w:pStyle w:val="Titre3"/>
        <w:rPr>
          <w:sz w:val="22"/>
          <w:szCs w:val="20"/>
        </w:rPr>
      </w:pPr>
      <w:bookmarkStart w:id="32" w:name="_Toc215765588"/>
      <w:r w:rsidRPr="001C591B">
        <w:rPr>
          <w:sz w:val="22"/>
          <w:szCs w:val="20"/>
        </w:rPr>
        <w:t>Récupération des données historiques</w:t>
      </w:r>
      <w:bookmarkEnd w:id="32"/>
    </w:p>
    <w:p w14:paraId="37B23307" w14:textId="27EFF046" w:rsidR="00540953" w:rsidRDefault="00540953" w:rsidP="00540953"/>
    <w:p w14:paraId="6FFFFF80" w14:textId="36CF0989" w:rsidR="00540953" w:rsidRDefault="00176EF0" w:rsidP="0074450C">
      <w:pPr>
        <w:jc w:val="both"/>
      </w:pPr>
      <w:r>
        <w:t>L’</w:t>
      </w:r>
      <w:r w:rsidR="00C54072">
        <w:t>EPMO-VGE</w:t>
      </w:r>
      <w:r>
        <w:t xml:space="preserve"> fournit</w:t>
      </w:r>
      <w:r w:rsidR="00540953">
        <w:t xml:space="preserve"> au titulaire</w:t>
      </w:r>
      <w:r w:rsidR="0074450C">
        <w:t>, à la notification du marché,</w:t>
      </w:r>
      <w:r w:rsidR="00540953">
        <w:t xml:space="preserve"> l’ensemble des données issues de l’O</w:t>
      </w:r>
      <w:r w:rsidR="006F2DE5">
        <w:t>PP</w:t>
      </w:r>
      <w:r w:rsidR="00540953">
        <w:t xml:space="preserve"> des années précédentes, au format excel. Ces données </w:t>
      </w:r>
      <w:r w:rsidR="006F2DE5">
        <w:t xml:space="preserve">historiques </w:t>
      </w:r>
      <w:r w:rsidR="00540953">
        <w:t>seront utilisées pour produire des analyses comparatives (</w:t>
      </w:r>
      <w:r w:rsidR="00297378">
        <w:t xml:space="preserve">au mois, au trimestre, </w:t>
      </w:r>
      <w:r w:rsidR="00540953">
        <w:t>au quadrimestre et à l’année).</w:t>
      </w:r>
    </w:p>
    <w:p w14:paraId="317C5C44" w14:textId="7087424B" w:rsidR="00176EF0" w:rsidRDefault="00176EF0" w:rsidP="00540953"/>
    <w:p w14:paraId="10071B34" w14:textId="791A8CDA" w:rsidR="00176EF0" w:rsidRDefault="00176EF0" w:rsidP="00540953">
      <w:r>
        <w:t>L’</w:t>
      </w:r>
      <w:r w:rsidR="00C54072">
        <w:t>EPMO-VGE</w:t>
      </w:r>
      <w:r>
        <w:t xml:space="preserve"> fournit </w:t>
      </w:r>
      <w:r w:rsidR="0056416C">
        <w:t xml:space="preserve">également </w:t>
      </w:r>
      <w:r>
        <w:t xml:space="preserve">au titulaire les rapports d’étude des années précédentes. </w:t>
      </w:r>
    </w:p>
    <w:p w14:paraId="0703996B" w14:textId="77777777" w:rsidR="00176EF0" w:rsidRPr="00540953" w:rsidRDefault="00176EF0" w:rsidP="00540953"/>
    <w:p w14:paraId="2667CD84" w14:textId="0EA4F5B7" w:rsidR="00F022B2" w:rsidRDefault="00741944" w:rsidP="00F022B2">
      <w:pPr>
        <w:pStyle w:val="Titre3"/>
        <w:rPr>
          <w:sz w:val="22"/>
          <w:szCs w:val="20"/>
        </w:rPr>
      </w:pPr>
      <w:bookmarkStart w:id="33" w:name="_Toc215765589"/>
      <w:r>
        <w:rPr>
          <w:sz w:val="22"/>
          <w:szCs w:val="20"/>
        </w:rPr>
        <w:t>Analyse et interprétation des données</w:t>
      </w:r>
      <w:bookmarkEnd w:id="33"/>
    </w:p>
    <w:p w14:paraId="4ACDE30F" w14:textId="77777777" w:rsidR="00540953" w:rsidRPr="00540953" w:rsidRDefault="00540953" w:rsidP="00540953"/>
    <w:p w14:paraId="3067B3B5" w14:textId="54C43979" w:rsidR="00741944" w:rsidRPr="00806BC6" w:rsidRDefault="00806BC6" w:rsidP="00741944">
      <w:pPr>
        <w:pStyle w:val="Paragraphedeliste"/>
        <w:ind w:left="0"/>
        <w:jc w:val="both"/>
        <w:rPr>
          <w:b/>
        </w:rPr>
      </w:pPr>
      <w:r w:rsidRPr="0074450C">
        <w:rPr>
          <w:b/>
          <w:highlight w:val="green"/>
        </w:rPr>
        <w:t>L’offre du titulaire présente la méthodologie d’analyse et d’interprétation des données.</w:t>
      </w:r>
    </w:p>
    <w:p w14:paraId="572D198C" w14:textId="77777777" w:rsidR="00806BC6" w:rsidRDefault="00806BC6" w:rsidP="00741944">
      <w:pPr>
        <w:pStyle w:val="Paragraphedeliste"/>
        <w:ind w:left="0"/>
        <w:jc w:val="both"/>
      </w:pPr>
    </w:p>
    <w:p w14:paraId="25C64C3B" w14:textId="7A3A8AE2" w:rsidR="00741944" w:rsidRPr="00565BE4" w:rsidRDefault="00767EEA" w:rsidP="00741944">
      <w:pPr>
        <w:pStyle w:val="Paragraphedeliste"/>
        <w:ind w:left="0"/>
        <w:jc w:val="both"/>
      </w:pPr>
      <w:r w:rsidRPr="00B57441">
        <w:t xml:space="preserve">Le </w:t>
      </w:r>
      <w:r w:rsidR="00B57441">
        <w:t xml:space="preserve">titulaire </w:t>
      </w:r>
      <w:r w:rsidRPr="00B57441">
        <w:t>analyse, exploite et interprète les résultats globalement mais aussi plus finement, par croisement des données selon les préoccupations indiquées par l’</w:t>
      </w:r>
      <w:r w:rsidR="00C54072">
        <w:t>EPMO-VGE</w:t>
      </w:r>
      <w:r w:rsidRPr="00B57441">
        <w:t xml:space="preserve">. </w:t>
      </w:r>
    </w:p>
    <w:p w14:paraId="7895B893" w14:textId="77777777" w:rsidR="00741944" w:rsidRDefault="00741944" w:rsidP="00B57441">
      <w:pPr>
        <w:pStyle w:val="Paragraphedeliste"/>
        <w:ind w:left="0"/>
        <w:jc w:val="both"/>
      </w:pPr>
    </w:p>
    <w:p w14:paraId="376D21CA" w14:textId="14550F23" w:rsidR="00367E20" w:rsidRDefault="00367E20" w:rsidP="00B57441">
      <w:pPr>
        <w:pStyle w:val="Paragraphedeliste"/>
        <w:ind w:left="0"/>
        <w:jc w:val="both"/>
      </w:pPr>
      <w:r>
        <w:t>L’</w:t>
      </w:r>
      <w:r w:rsidR="00C54072">
        <w:t>EPMO-VGE</w:t>
      </w:r>
      <w:r>
        <w:t xml:space="preserve"> s’interroge par exemple sur les problématiques suivantes (liste à titre indicatif</w:t>
      </w:r>
      <w:r w:rsidR="00297378">
        <w:t xml:space="preserve"> susceptible d’évolution</w:t>
      </w:r>
      <w:r>
        <w:t>) :</w:t>
      </w:r>
    </w:p>
    <w:p w14:paraId="567F0B69" w14:textId="308ED8F2" w:rsidR="00367E20" w:rsidRPr="00367E20" w:rsidRDefault="00367E20" w:rsidP="00367E20">
      <w:pPr>
        <w:pStyle w:val="Paragraphedeliste"/>
        <w:numPr>
          <w:ilvl w:val="0"/>
          <w:numId w:val="6"/>
        </w:numPr>
      </w:pPr>
      <w:r w:rsidRPr="00367E20">
        <w:rPr>
          <w:u w:val="single"/>
        </w:rPr>
        <w:t>Composition du visitorat</w:t>
      </w:r>
      <w:r>
        <w:t> : Q</w:t>
      </w:r>
      <w:r w:rsidRPr="00367E20">
        <w:t xml:space="preserve">uel est l’impact des mesures de gratuité </w:t>
      </w:r>
      <w:r>
        <w:t>(</w:t>
      </w:r>
      <w:r w:rsidRPr="00367E20">
        <w:t>visiteurs de moins de 26</w:t>
      </w:r>
      <w:r>
        <w:t xml:space="preserve"> ans de l’Union européenne et</w:t>
      </w:r>
      <w:r w:rsidRPr="00367E20">
        <w:t xml:space="preserve"> gratuité du premier dimanche du mois</w:t>
      </w:r>
      <w:r>
        <w:t>)</w:t>
      </w:r>
      <w:r w:rsidRPr="00367E20">
        <w:t xml:space="preserve"> sur la fréquentation et sur la composition sociale</w:t>
      </w:r>
      <w:r>
        <w:t> ?</w:t>
      </w:r>
    </w:p>
    <w:p w14:paraId="180021B8" w14:textId="78A7A6EC" w:rsidR="00367E20" w:rsidRPr="00367E20" w:rsidRDefault="00367E20" w:rsidP="00367E20">
      <w:pPr>
        <w:pStyle w:val="Paragraphedeliste"/>
        <w:numPr>
          <w:ilvl w:val="0"/>
          <w:numId w:val="6"/>
        </w:numPr>
      </w:pPr>
      <w:r w:rsidRPr="00367E20">
        <w:rPr>
          <w:u w:val="single"/>
        </w:rPr>
        <w:t>Expositions </w:t>
      </w:r>
      <w:r>
        <w:t>: E</w:t>
      </w:r>
      <w:r w:rsidRPr="00367E20">
        <w:t xml:space="preserve">n quoi les expositions ont elles un effet sur la fréquentation ? </w:t>
      </w:r>
      <w:r>
        <w:t>Quelles sont les caractéristiques des publics qui visitent régulièrement les expositions des musées d’Orsay et de l’Orangerie ? Les expositions permettent-elles de fidéliser les publics les plus proches géographiquement ?</w:t>
      </w:r>
    </w:p>
    <w:p w14:paraId="30F1D915" w14:textId="77777777" w:rsidR="00367E20" w:rsidRPr="00367E20" w:rsidRDefault="00367E20" w:rsidP="00367E20">
      <w:pPr>
        <w:pStyle w:val="Paragraphedeliste"/>
        <w:numPr>
          <w:ilvl w:val="0"/>
          <w:numId w:val="6"/>
        </w:numPr>
      </w:pPr>
      <w:r w:rsidRPr="00367E20">
        <w:rPr>
          <w:u w:val="single"/>
        </w:rPr>
        <w:t>Outils d'aide à la visite et moyens de renseignements</w:t>
      </w:r>
      <w:r w:rsidRPr="00367E20">
        <w:t xml:space="preserve"> : quels sont les outils et moyens privilégiés par quels types de publics ?</w:t>
      </w:r>
    </w:p>
    <w:p w14:paraId="662B5195" w14:textId="23158614" w:rsidR="00367E20" w:rsidRDefault="00367E20" w:rsidP="00367E20">
      <w:pPr>
        <w:pStyle w:val="Paragraphedeliste"/>
        <w:numPr>
          <w:ilvl w:val="0"/>
          <w:numId w:val="6"/>
        </w:numPr>
        <w:jc w:val="both"/>
      </w:pPr>
      <w:r w:rsidRPr="00367E20">
        <w:rPr>
          <w:u w:val="single"/>
        </w:rPr>
        <w:t>Achat du titre d’accès</w:t>
      </w:r>
      <w:r w:rsidR="009C5670">
        <w:t xml:space="preserve"> : quel</w:t>
      </w:r>
      <w:r w:rsidRPr="00367E20">
        <w:t xml:space="preserve"> impact sur le profil du visiteur</w:t>
      </w:r>
      <w:r>
        <w:t xml:space="preserve"> et son comportement de visite, notamment sur sa propension à acheter sur place (audioguide, </w:t>
      </w:r>
      <w:r w:rsidR="0078766C">
        <w:t>espaces de restauration</w:t>
      </w:r>
      <w:r>
        <w:t xml:space="preserve">, </w:t>
      </w:r>
      <w:r w:rsidR="0078766C">
        <w:t>comptoirs de vente</w:t>
      </w:r>
      <w:r>
        <w:t>)</w:t>
      </w:r>
      <w:r w:rsidR="009C5670">
        <w:t xml:space="preserve"> </w:t>
      </w:r>
      <w:r w:rsidRPr="00367E20">
        <w:t>? Est-ce que le fait de bénéficier de la gratuité</w:t>
      </w:r>
      <w:r>
        <w:t xml:space="preserve"> ou le fait de ne pas payer son billet sur place (achat en ligne, adhérent…)</w:t>
      </w:r>
      <w:r w:rsidRPr="00367E20">
        <w:t xml:space="preserve"> a ou non un effet sur cette propension ? </w:t>
      </w:r>
      <w:r>
        <w:t xml:space="preserve"> </w:t>
      </w:r>
    </w:p>
    <w:p w14:paraId="64C57A8F" w14:textId="1FA2DD5B" w:rsidR="00367E20" w:rsidRPr="00367E20" w:rsidRDefault="00367E20" w:rsidP="00367E20">
      <w:pPr>
        <w:pStyle w:val="Paragraphedeliste"/>
        <w:numPr>
          <w:ilvl w:val="0"/>
          <w:numId w:val="6"/>
        </w:numPr>
      </w:pPr>
      <w:r w:rsidRPr="00367E20">
        <w:rPr>
          <w:u w:val="single"/>
        </w:rPr>
        <w:lastRenderedPageBreak/>
        <w:t>Segmentation des publics</w:t>
      </w:r>
      <w:r w:rsidRPr="00367E20">
        <w:t xml:space="preserve"> : l’analyse du visitorat sur plusieurs années permet-elle de définir un ou des comportement(s) type(s) qui rassemblerai(en)t les visiteurs par type d’âge, de situation professionnelle ou autre ?</w:t>
      </w:r>
    </w:p>
    <w:p w14:paraId="036A8900" w14:textId="445EADA1" w:rsidR="00367E20" w:rsidRDefault="00367E20" w:rsidP="00367E20">
      <w:pPr>
        <w:pStyle w:val="Paragraphedeliste"/>
        <w:numPr>
          <w:ilvl w:val="0"/>
          <w:numId w:val="6"/>
        </w:numPr>
      </w:pPr>
      <w:r w:rsidRPr="00367E20">
        <w:rPr>
          <w:u w:val="single"/>
        </w:rPr>
        <w:t xml:space="preserve">Satisfaction </w:t>
      </w:r>
      <w:r w:rsidRPr="00367E20">
        <w:t>: Comme</w:t>
      </w:r>
      <w:r>
        <w:t>nt a-t-elle évolué ?</w:t>
      </w:r>
    </w:p>
    <w:p w14:paraId="6130A3BB" w14:textId="77777777" w:rsidR="00367E20" w:rsidRPr="00B57441" w:rsidRDefault="00367E20" w:rsidP="00367E20">
      <w:pPr>
        <w:jc w:val="both"/>
      </w:pPr>
    </w:p>
    <w:p w14:paraId="22C511D7" w14:textId="3CAAD3D2" w:rsidR="00767EEA" w:rsidRDefault="0056416C" w:rsidP="00B57441">
      <w:pPr>
        <w:pStyle w:val="Paragraphedeliste"/>
        <w:ind w:left="0"/>
        <w:jc w:val="both"/>
      </w:pPr>
      <w:r>
        <w:t>Pour répondre à ces questions</w:t>
      </w:r>
      <w:r w:rsidR="00367E20">
        <w:t xml:space="preserve"> et éventuellement à d’autres questions selon les problématiques du moment, l</w:t>
      </w:r>
      <w:r w:rsidR="00767EEA" w:rsidRPr="00B57441">
        <w:t xml:space="preserve">es tris demandés peuvent par exemple être : tris par provenance, récence de visite, type de billet, âge, etc. </w:t>
      </w:r>
      <w:r w:rsidR="00367E20">
        <w:t>(liste non exhaustive).</w:t>
      </w:r>
    </w:p>
    <w:p w14:paraId="008CF9F5" w14:textId="77777777" w:rsidR="00297378" w:rsidRPr="00B57441" w:rsidRDefault="00297378" w:rsidP="00B57441">
      <w:pPr>
        <w:pStyle w:val="Paragraphedeliste"/>
        <w:ind w:left="0"/>
        <w:jc w:val="both"/>
      </w:pPr>
    </w:p>
    <w:p w14:paraId="78DA10F4" w14:textId="3579318F" w:rsidR="0099076D" w:rsidRDefault="00246EAB" w:rsidP="00B57441">
      <w:pPr>
        <w:pStyle w:val="Paragraphedeliste"/>
        <w:ind w:left="0"/>
        <w:jc w:val="both"/>
      </w:pPr>
      <w:r>
        <w:t>Ils doiven</w:t>
      </w:r>
      <w:r w:rsidR="00767EEA" w:rsidRPr="00B57441">
        <w:t>t permettre de fournir</w:t>
      </w:r>
      <w:r w:rsidR="0099076D">
        <w:t xml:space="preserve"> notamment</w:t>
      </w:r>
      <w:r w:rsidR="00767EEA" w:rsidRPr="00B57441">
        <w:t xml:space="preserve"> les profils suivants : </w:t>
      </w:r>
    </w:p>
    <w:p w14:paraId="5FB556A7" w14:textId="72F70CD7" w:rsidR="0099076D" w:rsidRDefault="008125B9" w:rsidP="00AA70AF">
      <w:pPr>
        <w:pStyle w:val="Paragraphedeliste"/>
        <w:numPr>
          <w:ilvl w:val="0"/>
          <w:numId w:val="6"/>
        </w:numPr>
        <w:jc w:val="both"/>
      </w:pPr>
      <w:r>
        <w:t>P</w:t>
      </w:r>
      <w:r w:rsidR="00767EEA" w:rsidRPr="00B57441">
        <w:t xml:space="preserve">rofil des visiteurs </w:t>
      </w:r>
      <w:r>
        <w:t xml:space="preserve">franciliens </w:t>
      </w:r>
      <w:r w:rsidR="00297378">
        <w:t>et/ou</w:t>
      </w:r>
      <w:r>
        <w:t xml:space="preserve"> parisiens ;</w:t>
      </w:r>
    </w:p>
    <w:p w14:paraId="69EA0DA8" w14:textId="7C35601F" w:rsidR="0099076D" w:rsidRDefault="008125B9" w:rsidP="00AA70AF">
      <w:pPr>
        <w:pStyle w:val="Paragraphedeliste"/>
        <w:numPr>
          <w:ilvl w:val="0"/>
          <w:numId w:val="6"/>
        </w:numPr>
        <w:jc w:val="both"/>
      </w:pPr>
      <w:r>
        <w:t>P</w:t>
      </w:r>
      <w:r w:rsidR="0099076D">
        <w:t>rofil des visiteurs étrangers par nationa</w:t>
      </w:r>
      <w:r w:rsidR="001200A5">
        <w:t>lité</w:t>
      </w:r>
      <w:r w:rsidR="00297378">
        <w:t> et/ou groupement de nationalités ;</w:t>
      </w:r>
    </w:p>
    <w:p w14:paraId="14E86CA7" w14:textId="7DECDFB2" w:rsidR="0099076D" w:rsidRDefault="008125B9" w:rsidP="00AA70AF">
      <w:pPr>
        <w:pStyle w:val="Paragraphedeliste"/>
        <w:numPr>
          <w:ilvl w:val="0"/>
          <w:numId w:val="6"/>
        </w:numPr>
        <w:jc w:val="both"/>
      </w:pPr>
      <w:r>
        <w:t>P</w:t>
      </w:r>
      <w:r w:rsidR="0099076D">
        <w:t>rofil des visiteurs payants e</w:t>
      </w:r>
      <w:r>
        <w:t>t profil des visiteurs gratuits ;</w:t>
      </w:r>
    </w:p>
    <w:p w14:paraId="7CCC2665" w14:textId="1FECE495" w:rsidR="0099076D" w:rsidRDefault="008125B9" w:rsidP="00AA70AF">
      <w:pPr>
        <w:pStyle w:val="Paragraphedeliste"/>
        <w:numPr>
          <w:ilvl w:val="0"/>
          <w:numId w:val="6"/>
        </w:numPr>
        <w:jc w:val="both"/>
      </w:pPr>
      <w:r>
        <w:t>P</w:t>
      </w:r>
      <w:r w:rsidR="0099076D">
        <w:t>rofil des visiteurs de 18-</w:t>
      </w:r>
      <w:r w:rsidR="00767EEA" w:rsidRPr="00B57441">
        <w:t>25 ans ressortissants de l’Union Européenne,</w:t>
      </w:r>
      <w:r w:rsidR="0099076D">
        <w:t xml:space="preserve"> des visiteurs de 18-25</w:t>
      </w:r>
      <w:r>
        <w:t xml:space="preserve"> ans français </w:t>
      </w:r>
      <w:r w:rsidR="00297378">
        <w:t xml:space="preserve">et/ou </w:t>
      </w:r>
      <w:r>
        <w:t>franciliens ;</w:t>
      </w:r>
    </w:p>
    <w:p w14:paraId="14C545A8" w14:textId="0535987E" w:rsidR="0099076D" w:rsidRDefault="008125B9" w:rsidP="00AA70AF">
      <w:pPr>
        <w:pStyle w:val="Paragraphedeliste"/>
        <w:numPr>
          <w:ilvl w:val="0"/>
          <w:numId w:val="6"/>
        </w:numPr>
        <w:jc w:val="both"/>
      </w:pPr>
      <w:r>
        <w:t>P</w:t>
      </w:r>
      <w:r w:rsidR="0099076D">
        <w:t>rofil des familles (visiteurs a</w:t>
      </w:r>
      <w:r>
        <w:t>ccompagnés d’au moins 1 enfant) ;</w:t>
      </w:r>
    </w:p>
    <w:p w14:paraId="33100EDD" w14:textId="7A1F9B58" w:rsidR="0099076D" w:rsidRDefault="008125B9" w:rsidP="00AA70AF">
      <w:pPr>
        <w:pStyle w:val="Paragraphedeliste"/>
        <w:numPr>
          <w:ilvl w:val="0"/>
          <w:numId w:val="6"/>
        </w:numPr>
        <w:jc w:val="both"/>
      </w:pPr>
      <w:r>
        <w:t>P</w:t>
      </w:r>
      <w:r w:rsidR="00767EEA" w:rsidRPr="00B57441">
        <w:t>rofil des visiteurs d’expos</w:t>
      </w:r>
      <w:r>
        <w:t>ition</w:t>
      </w:r>
      <w:r w:rsidR="00297378">
        <w:t>s temporaires</w:t>
      </w:r>
      <w:r>
        <w:t> ;</w:t>
      </w:r>
    </w:p>
    <w:p w14:paraId="299765C6" w14:textId="3FEA3A83" w:rsidR="00297378" w:rsidRDefault="00297378" w:rsidP="00AA70AF">
      <w:pPr>
        <w:pStyle w:val="Paragraphedeliste"/>
        <w:numPr>
          <w:ilvl w:val="0"/>
          <w:numId w:val="6"/>
        </w:numPr>
        <w:jc w:val="both"/>
      </w:pPr>
      <w:r>
        <w:t>Profil des visiteurs d'expositions contemporaines ;</w:t>
      </w:r>
    </w:p>
    <w:p w14:paraId="7D4A2B03" w14:textId="4F332C0B" w:rsidR="00767EEA" w:rsidRDefault="008125B9" w:rsidP="00AA70AF">
      <w:pPr>
        <w:pStyle w:val="Paragraphedeliste"/>
        <w:numPr>
          <w:ilvl w:val="0"/>
          <w:numId w:val="6"/>
        </w:numPr>
        <w:jc w:val="both"/>
      </w:pPr>
      <w:r>
        <w:t>P</w:t>
      </w:r>
      <w:r w:rsidR="0099076D">
        <w:t>rofil des visiteurs fréquents (venus plus d’une fois dans l’année au musée d’Orsay ou musée de l’Orangerie), etc.</w:t>
      </w:r>
    </w:p>
    <w:p w14:paraId="792D8A11" w14:textId="116656C4" w:rsidR="0078766C" w:rsidRDefault="0078766C" w:rsidP="00AA70AF">
      <w:pPr>
        <w:pStyle w:val="Paragraphedeliste"/>
        <w:numPr>
          <w:ilvl w:val="0"/>
          <w:numId w:val="6"/>
        </w:numPr>
        <w:jc w:val="both"/>
      </w:pPr>
      <w:r>
        <w:t>Profil des visiteurs de</w:t>
      </w:r>
      <w:r w:rsidR="00297378">
        <w:t>s espaces commerciaux par type d’activité (librairie-boutique et restauration).</w:t>
      </w:r>
    </w:p>
    <w:p w14:paraId="3429F11C" w14:textId="7444D7A7" w:rsidR="00297378" w:rsidRDefault="00297378" w:rsidP="00B57441">
      <w:pPr>
        <w:pStyle w:val="Paragraphedeliste"/>
        <w:ind w:left="0"/>
        <w:jc w:val="both"/>
      </w:pPr>
    </w:p>
    <w:p w14:paraId="23AC2C89" w14:textId="7E26972F" w:rsidR="0099076D" w:rsidRPr="006F2DE5" w:rsidRDefault="0099076D" w:rsidP="00B57441">
      <w:pPr>
        <w:pStyle w:val="Paragraphedeliste"/>
        <w:ind w:left="0"/>
        <w:jc w:val="both"/>
      </w:pPr>
      <w:r w:rsidRPr="006F2DE5">
        <w:t>La part de chacun de ces publics</w:t>
      </w:r>
      <w:r w:rsidR="008E6348" w:rsidRPr="006F2DE5">
        <w:t xml:space="preserve"> est détaillée en annexe </w:t>
      </w:r>
      <w:r w:rsidR="006F2DE5" w:rsidRPr="006F2DE5">
        <w:t>2</w:t>
      </w:r>
      <w:r w:rsidRPr="006F2DE5">
        <w:t xml:space="preserve"> du CCTP.</w:t>
      </w:r>
    </w:p>
    <w:p w14:paraId="2085895B" w14:textId="36F65602" w:rsidR="008E6348" w:rsidRPr="00B57441" w:rsidRDefault="008E6348" w:rsidP="00B57441">
      <w:pPr>
        <w:pStyle w:val="Paragraphedeliste"/>
        <w:ind w:left="0"/>
        <w:jc w:val="both"/>
      </w:pPr>
      <w:r w:rsidRPr="006F2DE5">
        <w:t>Le titulaire renseigne pour chaque résultat l’extrapolation en volume</w:t>
      </w:r>
      <w:r w:rsidR="00A80692" w:rsidRPr="006F2DE5">
        <w:t xml:space="preserve"> ainsi que les marges d’erreur</w:t>
      </w:r>
      <w:r w:rsidRPr="006F2DE5">
        <w:t>.</w:t>
      </w:r>
    </w:p>
    <w:p w14:paraId="193B2E89" w14:textId="77777777" w:rsidR="0056416C" w:rsidRDefault="0056416C" w:rsidP="0099076D">
      <w:pPr>
        <w:pStyle w:val="Corpsdetexte"/>
      </w:pPr>
    </w:p>
    <w:p w14:paraId="2DED3F19" w14:textId="399EB965" w:rsidR="0099076D" w:rsidRDefault="0008676B" w:rsidP="0099076D">
      <w:pPr>
        <w:pStyle w:val="Corpsdetexte"/>
      </w:pPr>
      <w:r w:rsidRPr="0074450C">
        <w:rPr>
          <w:highlight w:val="green"/>
        </w:rPr>
        <w:t xml:space="preserve">L’offre du titulaire présente les tris </w:t>
      </w:r>
      <w:r w:rsidR="00806BC6" w:rsidRPr="0074450C">
        <w:rPr>
          <w:highlight w:val="green"/>
        </w:rPr>
        <w:t xml:space="preserve">croisés </w:t>
      </w:r>
      <w:r w:rsidR="0099076D" w:rsidRPr="0074450C">
        <w:rPr>
          <w:highlight w:val="green"/>
        </w:rPr>
        <w:t>envisagés et indique systématiquement les intervalles de confiance et marges d’erreur pour chaque sous-population.</w:t>
      </w:r>
      <w:r w:rsidR="0099076D">
        <w:rPr>
          <w:b w:val="0"/>
        </w:rPr>
        <w:t xml:space="preserve"> </w:t>
      </w:r>
    </w:p>
    <w:p w14:paraId="618C6DEE" w14:textId="77777777" w:rsidR="00767EEA" w:rsidRDefault="00767EEA" w:rsidP="00767EEA">
      <w:pPr>
        <w:rPr>
          <w:b/>
        </w:rPr>
      </w:pPr>
    </w:p>
    <w:p w14:paraId="23275824" w14:textId="721CAF47" w:rsidR="00367E20" w:rsidRPr="00367E20" w:rsidRDefault="00386775" w:rsidP="00767EEA">
      <w:r>
        <w:t>Le titulaire s’engage à remettre à l’</w:t>
      </w:r>
      <w:r w:rsidR="00C54072">
        <w:t>EPMO-VGE</w:t>
      </w:r>
      <w:r>
        <w:t xml:space="preserve"> les tris demandés dan</w:t>
      </w:r>
      <w:r w:rsidR="0099076D">
        <w:t xml:space="preserve">s un </w:t>
      </w:r>
      <w:r w:rsidR="0099076D" w:rsidRPr="006F2DE5">
        <w:t>délai</w:t>
      </w:r>
      <w:r w:rsidR="0074450C" w:rsidRPr="006F2DE5">
        <w:t xml:space="preserve"> maximal</w:t>
      </w:r>
      <w:r w:rsidR="0099076D" w:rsidRPr="006F2DE5">
        <w:t xml:space="preserve"> de 2</w:t>
      </w:r>
      <w:r w:rsidRPr="006F2DE5">
        <w:t xml:space="preserve"> jours ouvrés</w:t>
      </w:r>
      <w:r>
        <w:t xml:space="preserve"> </w:t>
      </w:r>
      <w:r w:rsidR="006F2DE5">
        <w:t>à compter</w:t>
      </w:r>
      <w:r>
        <w:t xml:space="preserve"> de la demande par l’</w:t>
      </w:r>
      <w:r w:rsidR="00C54072">
        <w:t>EPMO-VGE</w:t>
      </w:r>
      <w:r>
        <w:t>.</w:t>
      </w:r>
    </w:p>
    <w:p w14:paraId="4B7E5D48" w14:textId="77777777" w:rsidR="00EF1ADE" w:rsidRDefault="00EF1ADE" w:rsidP="00767EEA">
      <w:pPr>
        <w:rPr>
          <w:b/>
        </w:rPr>
      </w:pPr>
    </w:p>
    <w:p w14:paraId="1F4C1439" w14:textId="7EB43B06" w:rsidR="0008676B" w:rsidRDefault="00767EEA" w:rsidP="0008676B">
      <w:pPr>
        <w:pStyle w:val="Titre3"/>
        <w:rPr>
          <w:sz w:val="22"/>
          <w:szCs w:val="20"/>
        </w:rPr>
      </w:pPr>
      <w:bookmarkStart w:id="34" w:name="_Toc215765590"/>
      <w:r w:rsidRPr="00321011">
        <w:rPr>
          <w:sz w:val="22"/>
          <w:szCs w:val="20"/>
        </w:rPr>
        <w:t xml:space="preserve">Documents </w:t>
      </w:r>
      <w:r w:rsidR="00235A22" w:rsidRPr="00321011">
        <w:rPr>
          <w:sz w:val="22"/>
          <w:szCs w:val="20"/>
        </w:rPr>
        <w:t xml:space="preserve">et instances </w:t>
      </w:r>
      <w:r w:rsidRPr="00321011">
        <w:rPr>
          <w:sz w:val="22"/>
          <w:szCs w:val="20"/>
        </w:rPr>
        <w:t xml:space="preserve">de présentation </w:t>
      </w:r>
      <w:r w:rsidR="00235A22" w:rsidRPr="00321011">
        <w:rPr>
          <w:sz w:val="22"/>
          <w:szCs w:val="20"/>
        </w:rPr>
        <w:t xml:space="preserve">des résultats </w:t>
      </w:r>
      <w:r w:rsidRPr="00321011">
        <w:rPr>
          <w:sz w:val="22"/>
          <w:szCs w:val="20"/>
        </w:rPr>
        <w:t>(livrables</w:t>
      </w:r>
      <w:r w:rsidR="00741944">
        <w:rPr>
          <w:sz w:val="22"/>
          <w:szCs w:val="20"/>
        </w:rPr>
        <w:t>)</w:t>
      </w:r>
      <w:bookmarkEnd w:id="34"/>
    </w:p>
    <w:p w14:paraId="2183053A" w14:textId="77777777" w:rsidR="00EF1ADE" w:rsidRPr="00EF1ADE" w:rsidRDefault="00EF1ADE" w:rsidP="00EF1ADE"/>
    <w:p w14:paraId="62DCEBF1" w14:textId="3685BE50" w:rsidR="0068409E" w:rsidRDefault="001A01D3" w:rsidP="00A35168">
      <w:pPr>
        <w:pStyle w:val="Titre4"/>
        <w:rPr>
          <w:i w:val="0"/>
        </w:rPr>
      </w:pPr>
      <w:r w:rsidRPr="001A01D3">
        <w:rPr>
          <w:i w:val="0"/>
        </w:rPr>
        <w:t>Rapports</w:t>
      </w:r>
    </w:p>
    <w:p w14:paraId="40A7D6FC" w14:textId="77777777" w:rsidR="009A4D8D" w:rsidRPr="009A4D8D" w:rsidRDefault="009A4D8D" w:rsidP="009A4D8D"/>
    <w:p w14:paraId="0EC169F7" w14:textId="315CD01C" w:rsidR="001A01D3" w:rsidRPr="00B82DC5" w:rsidRDefault="001A01D3" w:rsidP="00A35168">
      <w:pPr>
        <w:pStyle w:val="Commentaire1"/>
        <w:suppressAutoHyphens w:val="0"/>
        <w:rPr>
          <w:u w:val="single"/>
        </w:rPr>
      </w:pPr>
      <w:r w:rsidRPr="00176EF0">
        <w:rPr>
          <w:u w:val="single"/>
        </w:rPr>
        <w:t xml:space="preserve">Rapports </w:t>
      </w:r>
      <w:r w:rsidR="009C5670" w:rsidRPr="00176EF0">
        <w:rPr>
          <w:u w:val="single"/>
        </w:rPr>
        <w:t>quadrimestriels</w:t>
      </w:r>
      <w:r w:rsidRPr="00176EF0">
        <w:rPr>
          <w:u w:val="single"/>
        </w:rPr>
        <w:t xml:space="preserve"> et annuels</w:t>
      </w:r>
    </w:p>
    <w:p w14:paraId="2D0AD3BE" w14:textId="77777777" w:rsidR="001A01D3" w:rsidRDefault="001A01D3" w:rsidP="00A35168">
      <w:pPr>
        <w:pStyle w:val="Commentaire1"/>
        <w:suppressAutoHyphens w:val="0"/>
      </w:pPr>
    </w:p>
    <w:p w14:paraId="38468E96" w14:textId="69D82BE7" w:rsidR="00A35168" w:rsidRDefault="00246EAB" w:rsidP="00A35168">
      <w:pPr>
        <w:pStyle w:val="Commentaire1"/>
        <w:suppressAutoHyphens w:val="0"/>
      </w:pPr>
      <w:r>
        <w:t>Les résultats obtenus fon</w:t>
      </w:r>
      <w:r w:rsidR="00A35168">
        <w:t>t l’objet d’un rapport d’analyse complet et détaillé, rendu à l’</w:t>
      </w:r>
      <w:r w:rsidR="00C54072">
        <w:t>EPMO-VGE</w:t>
      </w:r>
      <w:r w:rsidR="00A35168">
        <w:t xml:space="preserve"> selon un rythme </w:t>
      </w:r>
      <w:r w:rsidR="009C5670">
        <w:t xml:space="preserve">quadrimestriel (janvier-avril ; </w:t>
      </w:r>
      <w:r w:rsidR="00A46F92">
        <w:t>mai-août ; septembre-</w:t>
      </w:r>
      <w:r w:rsidR="009C5670">
        <w:t>décembre)</w:t>
      </w:r>
      <w:r w:rsidR="00A35168" w:rsidRPr="005D0798">
        <w:t xml:space="preserve"> et d’une</w:t>
      </w:r>
      <w:r w:rsidR="00A35168">
        <w:t xml:space="preserve"> consolidation </w:t>
      </w:r>
      <w:r w:rsidR="009910E1">
        <w:t>selon un rythme annuel (janvier-décembre).</w:t>
      </w:r>
    </w:p>
    <w:p w14:paraId="3970B83C" w14:textId="604AEAE3" w:rsidR="009910E1" w:rsidRDefault="00A35168" w:rsidP="00A35168">
      <w:pPr>
        <w:pStyle w:val="Commentaire1"/>
        <w:suppressAutoHyphens w:val="0"/>
      </w:pPr>
      <w:r>
        <w:t xml:space="preserve">Sur chacune des </w:t>
      </w:r>
      <w:r w:rsidRPr="00086C93">
        <w:t>périodes d’exécution, le titulaire s’engage à remettre à l’</w:t>
      </w:r>
      <w:r w:rsidR="00C54072">
        <w:t>EPMO-VGE</w:t>
      </w:r>
      <w:r w:rsidR="008F30B5">
        <w:t xml:space="preserve"> un rapport écrit et </w:t>
      </w:r>
      <w:r w:rsidRPr="00086C93">
        <w:t>détaillé tr</w:t>
      </w:r>
      <w:r w:rsidR="00246EAB" w:rsidRPr="00086C93">
        <w:t xml:space="preserve">aitant de la période écoulée </w:t>
      </w:r>
      <w:r w:rsidR="00246EAB" w:rsidRPr="006F2DE5">
        <w:t xml:space="preserve">dans un délai </w:t>
      </w:r>
      <w:r w:rsidR="0074450C" w:rsidRPr="006F2DE5">
        <w:t xml:space="preserve">maximal </w:t>
      </w:r>
      <w:r w:rsidR="00246EAB" w:rsidRPr="006F2DE5">
        <w:t xml:space="preserve">de </w:t>
      </w:r>
      <w:r w:rsidR="006F2DE5" w:rsidRPr="006F2DE5">
        <w:t>7</w:t>
      </w:r>
      <w:r w:rsidR="00246EAB" w:rsidRPr="006F2DE5">
        <w:t xml:space="preserve"> jours</w:t>
      </w:r>
      <w:r w:rsidR="00386775" w:rsidRPr="006F2DE5">
        <w:t xml:space="preserve"> ouvrés</w:t>
      </w:r>
      <w:r w:rsidR="00246EAB" w:rsidRPr="00086C93">
        <w:t xml:space="preserve"> après la fin d</w:t>
      </w:r>
      <w:r w:rsidR="00386775">
        <w:t>e la période écoulée (</w:t>
      </w:r>
      <w:r w:rsidR="009C5670">
        <w:t>quadrimestre</w:t>
      </w:r>
      <w:r w:rsidR="009910E1">
        <w:t xml:space="preserve"> </w:t>
      </w:r>
      <w:r w:rsidR="00386775">
        <w:t>ou année)</w:t>
      </w:r>
      <w:r w:rsidR="00246EAB" w:rsidRPr="00086C93">
        <w:t>.</w:t>
      </w:r>
    </w:p>
    <w:p w14:paraId="6F4EF448" w14:textId="2BD835CA" w:rsidR="00A35168" w:rsidRDefault="00246EAB" w:rsidP="00A35168">
      <w:pPr>
        <w:pStyle w:val="Commentaire1"/>
        <w:suppressAutoHyphens w:val="0"/>
      </w:pPr>
      <w:r>
        <w:t>Chaque rapport est</w:t>
      </w:r>
      <w:r w:rsidR="00A35168">
        <w:t xml:space="preserve"> personnalisé en fonction des périodes et</w:t>
      </w:r>
      <w:r w:rsidR="0056416C">
        <w:t xml:space="preserve"> des</w:t>
      </w:r>
      <w:r w:rsidR="00A35168">
        <w:t xml:space="preserve"> résultats obtenus.</w:t>
      </w:r>
    </w:p>
    <w:p w14:paraId="378268D0" w14:textId="7CDF45C8" w:rsidR="0068409E" w:rsidRDefault="0068409E" w:rsidP="00A35168">
      <w:pPr>
        <w:pStyle w:val="Commentaire1"/>
        <w:suppressAutoHyphens w:val="0"/>
      </w:pPr>
    </w:p>
    <w:p w14:paraId="5CB18B9D" w14:textId="77777777" w:rsidR="0068409E" w:rsidRPr="00653039" w:rsidRDefault="0068409E" w:rsidP="0068409E">
      <w:pPr>
        <w:jc w:val="both"/>
        <w:rPr>
          <w:b/>
        </w:rPr>
      </w:pPr>
      <w:r w:rsidRPr="00653039">
        <w:rPr>
          <w:b/>
        </w:rPr>
        <w:t xml:space="preserve">Chacun des rapports doit distinguer très clairement les résultats du musée d’Orsay d’une part et du musée de l’Orangerie d’autre part. </w:t>
      </w:r>
    </w:p>
    <w:p w14:paraId="018EC1E8" w14:textId="77777777" w:rsidR="0068409E" w:rsidRDefault="0068409E" w:rsidP="00A35168">
      <w:pPr>
        <w:pStyle w:val="Commentaire1"/>
        <w:suppressAutoHyphens w:val="0"/>
      </w:pPr>
    </w:p>
    <w:p w14:paraId="3466E1FB" w14:textId="3A71C11E" w:rsidR="00A35168" w:rsidRDefault="00A35168" w:rsidP="00A35168">
      <w:pPr>
        <w:pStyle w:val="Commentaire1"/>
        <w:suppressAutoHyphens w:val="0"/>
      </w:pPr>
      <w:r>
        <w:t xml:space="preserve">Les rapports </w:t>
      </w:r>
      <w:r w:rsidR="0056416C">
        <w:t xml:space="preserve">quadrimestriels et annuels </w:t>
      </w:r>
      <w:r>
        <w:t xml:space="preserve">comprendront </w:t>
      </w:r>
      <w:r w:rsidR="006F2DE5">
        <w:t>a minima</w:t>
      </w:r>
      <w:r>
        <w:t> :</w:t>
      </w:r>
    </w:p>
    <w:p w14:paraId="69F83931" w14:textId="1CA060FE" w:rsidR="00A35168" w:rsidRDefault="00A35168" w:rsidP="00AA70AF">
      <w:pPr>
        <w:pStyle w:val="Commentaire1"/>
        <w:numPr>
          <w:ilvl w:val="1"/>
          <w:numId w:val="7"/>
        </w:numPr>
        <w:suppressAutoHyphens w:val="0"/>
      </w:pPr>
      <w:r>
        <w:t xml:space="preserve">Une </w:t>
      </w:r>
      <w:r w:rsidR="008125B9">
        <w:t>analyse des données recueillies ;</w:t>
      </w:r>
    </w:p>
    <w:p w14:paraId="72B6F2ED" w14:textId="6D2D84F6" w:rsidR="00A35168" w:rsidRDefault="00A35168" w:rsidP="00AA70AF">
      <w:pPr>
        <w:pStyle w:val="Commentaire1"/>
        <w:numPr>
          <w:ilvl w:val="1"/>
          <w:numId w:val="7"/>
        </w:numPr>
        <w:suppressAutoHyphens w:val="0"/>
      </w:pPr>
      <w:r>
        <w:lastRenderedPageBreak/>
        <w:t>Une mise en perspective des données au regard des objectifs de l’établissement (démocratisation, diversification des publics, développement d</w:t>
      </w:r>
      <w:r w:rsidR="0099076D">
        <w:t>e la fréquentation, fidélisation</w:t>
      </w:r>
      <w:r>
        <w:t xml:space="preserve"> des publics,</w:t>
      </w:r>
      <w:r w:rsidR="0099076D">
        <w:t xml:space="preserve"> amélioration de l’expérience de visite</w:t>
      </w:r>
      <w:r w:rsidR="008125B9">
        <w:t xml:space="preserve"> etc.) ;</w:t>
      </w:r>
    </w:p>
    <w:p w14:paraId="6F925E0A" w14:textId="26588CF5" w:rsidR="00A35168" w:rsidRDefault="00A35168" w:rsidP="00AA70AF">
      <w:pPr>
        <w:pStyle w:val="Commentaire1"/>
        <w:numPr>
          <w:ilvl w:val="1"/>
          <w:numId w:val="7"/>
        </w:numPr>
        <w:suppressAutoHyphens w:val="0"/>
      </w:pPr>
      <w:r>
        <w:t>De nombreux graphiques et tableaux organisant les données recueillies en vue</w:t>
      </w:r>
      <w:r w:rsidR="008125B9">
        <w:t xml:space="preserve"> de leur compréhension optimale ;</w:t>
      </w:r>
    </w:p>
    <w:p w14:paraId="76348A31" w14:textId="19A0B266" w:rsidR="0099076D" w:rsidRDefault="0099076D" w:rsidP="00AA70AF">
      <w:pPr>
        <w:pStyle w:val="Commentaire1"/>
        <w:numPr>
          <w:ilvl w:val="1"/>
          <w:numId w:val="7"/>
        </w:numPr>
        <w:suppressAutoHyphens w:val="0"/>
      </w:pPr>
      <w:r>
        <w:t xml:space="preserve">Une modélisation de la </w:t>
      </w:r>
      <w:r w:rsidR="00AA70AF">
        <w:t>satisfaction</w:t>
      </w:r>
      <w:r w:rsidR="008125B9">
        <w:t> ;</w:t>
      </w:r>
    </w:p>
    <w:p w14:paraId="5D2E8DDB" w14:textId="65743CC6" w:rsidR="00A35168" w:rsidRDefault="00A35168" w:rsidP="00AA70AF">
      <w:pPr>
        <w:pStyle w:val="Commentaire1"/>
        <w:numPr>
          <w:ilvl w:val="1"/>
          <w:numId w:val="7"/>
        </w:numPr>
        <w:suppressAutoHyphens w:val="0"/>
      </w:pPr>
      <w:r>
        <w:t>Une comparaison pluriannuelle avec commentaire</w:t>
      </w:r>
      <w:r w:rsidR="008125B9">
        <w:t>s des évolutions significatives </w:t>
      </w:r>
      <w:r w:rsidR="00330683">
        <w:t xml:space="preserve">(intégration des données du quadrimestre précédent et du quadrimestre de la même période l’année précédente) </w:t>
      </w:r>
      <w:r w:rsidR="008125B9">
        <w:t>;</w:t>
      </w:r>
    </w:p>
    <w:p w14:paraId="5E04FDDF" w14:textId="35964EA5" w:rsidR="00A35168" w:rsidRDefault="00A35168" w:rsidP="00AA70AF">
      <w:pPr>
        <w:pStyle w:val="Commentaire1"/>
        <w:numPr>
          <w:ilvl w:val="1"/>
          <w:numId w:val="7"/>
        </w:numPr>
        <w:suppressAutoHyphens w:val="0"/>
      </w:pPr>
      <w:r>
        <w:t>Des éléments de contexte, en lien avec les données communiquées par des institutions du tourisme, les vacances scolaires, les événements à portée nationale et internationale ainsi que les événements propres à l’</w:t>
      </w:r>
      <w:r w:rsidR="00C54072">
        <w:t>EPMO-VGE</w:t>
      </w:r>
      <w:r>
        <w:t>, apportant un éclairage aux données récoltées par l</w:t>
      </w:r>
      <w:r w:rsidR="008125B9">
        <w:t>’observatoire ;</w:t>
      </w:r>
    </w:p>
    <w:p w14:paraId="008C42C3" w14:textId="1F938C51" w:rsidR="00A35168" w:rsidRDefault="00A35168" w:rsidP="00AA70AF">
      <w:pPr>
        <w:pStyle w:val="Commentaire1"/>
        <w:numPr>
          <w:ilvl w:val="1"/>
          <w:numId w:val="7"/>
        </w:numPr>
        <w:suppressAutoHyphens w:val="0"/>
      </w:pPr>
      <w:r>
        <w:t>Des préconisations stratégiques proposant des mesures p</w:t>
      </w:r>
      <w:r w:rsidR="008125B9">
        <w:t>ouvant être adoptées par l’</w:t>
      </w:r>
      <w:r w:rsidR="00C54072">
        <w:t>EPMO-VGE</w:t>
      </w:r>
      <w:r w:rsidR="008125B9">
        <w:t> ;</w:t>
      </w:r>
    </w:p>
    <w:p w14:paraId="1FE9D1CA" w14:textId="77777777" w:rsidR="00A35168" w:rsidRPr="006D113B" w:rsidRDefault="00A35168" w:rsidP="00AA70AF">
      <w:pPr>
        <w:pStyle w:val="Commentaire1"/>
        <w:numPr>
          <w:ilvl w:val="1"/>
          <w:numId w:val="7"/>
        </w:numPr>
        <w:suppressAutoHyphens w:val="0"/>
      </w:pPr>
      <w:r w:rsidRPr="006D113B">
        <w:t xml:space="preserve">L’ensemble </w:t>
      </w:r>
      <w:r>
        <w:t>des tris à plats et une sélection de tris croisés.</w:t>
      </w:r>
    </w:p>
    <w:p w14:paraId="17658F6C" w14:textId="77777777" w:rsidR="00935DF6" w:rsidRDefault="00935DF6" w:rsidP="00A35168">
      <w:pPr>
        <w:pStyle w:val="Commentaire1"/>
        <w:suppressAutoHyphens w:val="0"/>
      </w:pPr>
    </w:p>
    <w:p w14:paraId="6B547C28" w14:textId="77777777" w:rsidR="00935DF6" w:rsidRDefault="00935DF6" w:rsidP="00935DF6">
      <w:pPr>
        <w:pStyle w:val="Commentaire1"/>
        <w:suppressAutoHyphens w:val="0"/>
      </w:pPr>
      <w:r>
        <w:t xml:space="preserve">Pour le rapport annuel : </w:t>
      </w:r>
    </w:p>
    <w:p w14:paraId="232BEC04" w14:textId="77777777" w:rsidR="00935DF6" w:rsidRPr="00B82DC5" w:rsidRDefault="00935DF6" w:rsidP="00935DF6">
      <w:pPr>
        <w:pStyle w:val="Commentaire1"/>
        <w:numPr>
          <w:ilvl w:val="1"/>
          <w:numId w:val="7"/>
        </w:numPr>
        <w:suppressAutoHyphens w:val="0"/>
      </w:pPr>
      <w:r>
        <w:t>Une synthèse comparative des principales données des deux musées ;</w:t>
      </w:r>
    </w:p>
    <w:p w14:paraId="170B0F67" w14:textId="6EEFACE3" w:rsidR="00935DF6" w:rsidRDefault="00935DF6" w:rsidP="00A35168">
      <w:pPr>
        <w:pStyle w:val="Commentaire1"/>
        <w:numPr>
          <w:ilvl w:val="1"/>
          <w:numId w:val="7"/>
        </w:numPr>
        <w:suppressAutoHyphens w:val="0"/>
      </w:pPr>
      <w:r>
        <w:t>Une segmentation annuelle des publics du musée d’Orsay et du musée de l’Orangerie. Cette segmentation est basée sur les écarts significatifs dans les réponses des visiteurs et prend en compte les publics prioritaires définis par l’</w:t>
      </w:r>
      <w:r w:rsidR="00C54072">
        <w:t>EPMO-VGE</w:t>
      </w:r>
      <w:r>
        <w:t xml:space="preserve"> (18-25 ans ressortissants de l’Union Européenne, familles, etc.).</w:t>
      </w:r>
    </w:p>
    <w:p w14:paraId="1E5A92C0" w14:textId="1BC23425" w:rsidR="00935DF6" w:rsidRDefault="00935DF6" w:rsidP="00A35168">
      <w:pPr>
        <w:pStyle w:val="Commentaire1"/>
        <w:suppressAutoHyphens w:val="0"/>
      </w:pPr>
    </w:p>
    <w:p w14:paraId="0F0DCA47" w14:textId="1316849B" w:rsidR="00176EF0" w:rsidRDefault="00176EF0" w:rsidP="00176EF0">
      <w:pPr>
        <w:pStyle w:val="Commentaire1"/>
        <w:suppressAutoHyphens w:val="0"/>
      </w:pPr>
      <w:r w:rsidRPr="00176EF0">
        <w:rPr>
          <w:u w:val="single"/>
        </w:rPr>
        <w:t xml:space="preserve">Rapports </w:t>
      </w:r>
      <w:r>
        <w:rPr>
          <w:u w:val="single"/>
        </w:rPr>
        <w:t>expositions</w:t>
      </w:r>
    </w:p>
    <w:p w14:paraId="78A98F2B" w14:textId="4DC10578" w:rsidR="00176EF0" w:rsidRDefault="00176EF0" w:rsidP="00176EF0">
      <w:pPr>
        <w:pStyle w:val="Commentaire1"/>
        <w:suppressAutoHyphens w:val="0"/>
      </w:pPr>
      <w:r>
        <w:t>Les expositions font l’objet de deux rapports :</w:t>
      </w:r>
    </w:p>
    <w:p w14:paraId="0CD4638A" w14:textId="77777777" w:rsidR="009408BE" w:rsidRDefault="00176EF0" w:rsidP="009408BE">
      <w:pPr>
        <w:pStyle w:val="Commentaire1"/>
        <w:numPr>
          <w:ilvl w:val="1"/>
          <w:numId w:val="7"/>
        </w:numPr>
        <w:suppressAutoHyphens w:val="0"/>
      </w:pPr>
      <w:r>
        <w:t xml:space="preserve">M+1 après le début de l’exposition : </w:t>
      </w:r>
    </w:p>
    <w:p w14:paraId="00FBA980" w14:textId="41D466C3" w:rsidR="00176EF0" w:rsidRDefault="009408BE" w:rsidP="009408BE">
      <w:pPr>
        <w:pStyle w:val="Commentaire1"/>
        <w:numPr>
          <w:ilvl w:val="2"/>
          <w:numId w:val="7"/>
        </w:numPr>
        <w:suppressAutoHyphens w:val="0"/>
      </w:pPr>
      <w:r>
        <w:t>U</w:t>
      </w:r>
      <w:r w:rsidR="00176EF0">
        <w:t xml:space="preserve">n premier bilan </w:t>
      </w:r>
      <w:r>
        <w:t>sur les profils et la satisfaction des publics</w:t>
      </w:r>
    </w:p>
    <w:p w14:paraId="131982C5" w14:textId="4F3C7C30" w:rsidR="009408BE" w:rsidRDefault="009408BE" w:rsidP="009408BE">
      <w:pPr>
        <w:pStyle w:val="Commentaire1"/>
        <w:numPr>
          <w:ilvl w:val="2"/>
          <w:numId w:val="7"/>
        </w:numPr>
        <w:suppressAutoHyphens w:val="0"/>
      </w:pPr>
      <w:r>
        <w:t>Une première analyse des questions ouvertes permettant de détecter d’éventuels points de douleur à résoudre rapidement</w:t>
      </w:r>
    </w:p>
    <w:p w14:paraId="5E75139A" w14:textId="62128D12" w:rsidR="009408BE" w:rsidRDefault="009408BE" w:rsidP="009408BE">
      <w:pPr>
        <w:pStyle w:val="Commentaire1"/>
        <w:numPr>
          <w:ilvl w:val="1"/>
          <w:numId w:val="7"/>
        </w:numPr>
        <w:suppressAutoHyphens w:val="0"/>
      </w:pPr>
      <w:r>
        <w:t xml:space="preserve">J+10 après la fin de l’exposition : </w:t>
      </w:r>
    </w:p>
    <w:p w14:paraId="2C45E5B8" w14:textId="4DA19F88" w:rsidR="00B5150A" w:rsidRDefault="009408BE" w:rsidP="00B5150A">
      <w:pPr>
        <w:pStyle w:val="Commentaire1"/>
        <w:numPr>
          <w:ilvl w:val="2"/>
          <w:numId w:val="7"/>
        </w:numPr>
        <w:suppressAutoHyphens w:val="0"/>
      </w:pPr>
      <w:r>
        <w:t>Un rapport détaillé sur l’exposition</w:t>
      </w:r>
    </w:p>
    <w:p w14:paraId="4C7215C6" w14:textId="2B4D146B" w:rsidR="00B5150A" w:rsidRDefault="00B5150A" w:rsidP="00B5150A">
      <w:pPr>
        <w:pStyle w:val="Commentaire1"/>
        <w:numPr>
          <w:ilvl w:val="2"/>
          <w:numId w:val="7"/>
        </w:numPr>
        <w:suppressAutoHyphens w:val="0"/>
      </w:pPr>
      <w:r>
        <w:t xml:space="preserve">Une vision comparative des résultats par rapport aux expositions passées </w:t>
      </w:r>
    </w:p>
    <w:p w14:paraId="7B7CC106" w14:textId="77777777" w:rsidR="00176EF0" w:rsidRDefault="00176EF0" w:rsidP="00176EF0">
      <w:pPr>
        <w:pStyle w:val="Commentaire1"/>
        <w:suppressAutoHyphens w:val="0"/>
      </w:pPr>
    </w:p>
    <w:p w14:paraId="2569CFF2" w14:textId="4D248B62" w:rsidR="00935DF6" w:rsidRDefault="00935DF6" w:rsidP="00A35168">
      <w:pPr>
        <w:pStyle w:val="Commentaire1"/>
        <w:suppressAutoHyphens w:val="0"/>
      </w:pPr>
      <w:r>
        <w:t>Tous les rapports doivent être directement exploitables par les équipes de l’</w:t>
      </w:r>
      <w:r w:rsidR="00C54072">
        <w:t>EPMO-VGE</w:t>
      </w:r>
      <w:r>
        <w:t xml:space="preserve"> comme outil</w:t>
      </w:r>
      <w:r w:rsidR="0074450C">
        <w:t>s</w:t>
      </w:r>
      <w:r>
        <w:t xml:space="preserve"> d’aide à la décision.</w:t>
      </w:r>
    </w:p>
    <w:p w14:paraId="0A6D7D3A" w14:textId="77777777" w:rsidR="00935DF6" w:rsidRDefault="00935DF6" w:rsidP="00A35168">
      <w:pPr>
        <w:pStyle w:val="Commentaire1"/>
        <w:suppressAutoHyphens w:val="0"/>
      </w:pPr>
    </w:p>
    <w:p w14:paraId="37D3A815" w14:textId="41032B14" w:rsidR="00935DF6" w:rsidRDefault="00935DF6" w:rsidP="00935DF6">
      <w:pPr>
        <w:pStyle w:val="Commentaire1"/>
        <w:suppressAutoHyphens w:val="0"/>
      </w:pPr>
      <w:r w:rsidRPr="00BB6824">
        <w:t>Chaque rapport est</w:t>
      </w:r>
      <w:r>
        <w:t xml:space="preserve"> </w:t>
      </w:r>
      <w:r w:rsidRPr="00BB6824">
        <w:t>accompagné d’une synthèse</w:t>
      </w:r>
      <w:r>
        <w:t xml:space="preserve"> imagée d’une à trois pages (par exemple</w:t>
      </w:r>
      <w:r w:rsidRPr="00BB6824">
        <w:t xml:space="preserve"> sous forme d’infographie</w:t>
      </w:r>
      <w:r>
        <w:t>)</w:t>
      </w:r>
      <w:r w:rsidRPr="00BB6824">
        <w:t xml:space="preserve"> interprétant les derniers résultats obtenus dans le contexte d’une évolution de long terme.</w:t>
      </w:r>
      <w:r>
        <w:t xml:space="preserve"> </w:t>
      </w:r>
    </w:p>
    <w:p w14:paraId="5B4B68BD" w14:textId="4524A4A8" w:rsidR="00956507" w:rsidRDefault="00935DF6" w:rsidP="0099076D">
      <w:pPr>
        <w:pStyle w:val="Commentaire1"/>
        <w:suppressAutoHyphens w:val="0"/>
      </w:pPr>
      <w:r>
        <w:t xml:space="preserve">Les synthèses doivent pouvoir être directement diffusables </w:t>
      </w:r>
      <w:r w:rsidR="0074450C">
        <w:t>par</w:t>
      </w:r>
      <w:r>
        <w:t xml:space="preserve"> l’</w:t>
      </w:r>
      <w:r w:rsidR="00C54072">
        <w:t>EPMO-VGE</w:t>
      </w:r>
      <w:r>
        <w:t xml:space="preserve"> pour la communication interne</w:t>
      </w:r>
      <w:r w:rsidR="0074450C">
        <w:t xml:space="preserve"> notamment</w:t>
      </w:r>
      <w:r>
        <w:t>.</w:t>
      </w:r>
    </w:p>
    <w:p w14:paraId="796A8963" w14:textId="77777777" w:rsidR="00AE56A6" w:rsidRDefault="00AE56A6" w:rsidP="0099076D">
      <w:pPr>
        <w:pStyle w:val="Commentaire1"/>
        <w:suppressAutoHyphens w:val="0"/>
      </w:pPr>
      <w:r>
        <w:t>Tous les rapports seront rédigés sur la base des matrices chartées fournies par l’EPMO-VGE au titulaire après notification du marché dans les formats suivants : ppt/fiche synthèse.</w:t>
      </w:r>
    </w:p>
    <w:p w14:paraId="0D89134A" w14:textId="45917CB8" w:rsidR="00956507" w:rsidRDefault="00AE56A6" w:rsidP="0099076D">
      <w:pPr>
        <w:pStyle w:val="Commentaire1"/>
        <w:suppressAutoHyphens w:val="0"/>
      </w:pPr>
      <w:r>
        <w:t xml:space="preserve"> </w:t>
      </w:r>
    </w:p>
    <w:p w14:paraId="5E9E6A8D" w14:textId="1796F8AC" w:rsidR="0008676B" w:rsidRDefault="0008676B" w:rsidP="006F2DE5">
      <w:pPr>
        <w:jc w:val="both"/>
      </w:pPr>
      <w:r w:rsidRPr="0074450C">
        <w:rPr>
          <w:b/>
          <w:highlight w:val="green"/>
        </w:rPr>
        <w:t>L’offre du titulaire présente des exemples d’analyse,</w:t>
      </w:r>
      <w:r w:rsidR="0099076D" w:rsidRPr="0074450C">
        <w:rPr>
          <w:b/>
          <w:highlight w:val="green"/>
        </w:rPr>
        <w:t xml:space="preserve"> de modélisation de la satisfaction,</w:t>
      </w:r>
      <w:r w:rsidR="00E269FE" w:rsidRPr="0074450C">
        <w:rPr>
          <w:b/>
          <w:highlight w:val="green"/>
        </w:rPr>
        <w:t xml:space="preserve"> </w:t>
      </w:r>
      <w:r w:rsidR="006F2DE5">
        <w:rPr>
          <w:b/>
          <w:highlight w:val="green"/>
        </w:rPr>
        <w:t xml:space="preserve">de comparaison, </w:t>
      </w:r>
      <w:r w:rsidR="00E269FE" w:rsidRPr="0074450C">
        <w:rPr>
          <w:b/>
          <w:highlight w:val="green"/>
        </w:rPr>
        <w:t>de synthèse</w:t>
      </w:r>
      <w:r w:rsidRPr="0074450C">
        <w:rPr>
          <w:b/>
          <w:highlight w:val="green"/>
        </w:rPr>
        <w:t xml:space="preserve"> et de segmentation.</w:t>
      </w:r>
      <w:r w:rsidR="006F2DE5">
        <w:rPr>
          <w:b/>
        </w:rPr>
        <w:t xml:space="preserve"> </w:t>
      </w:r>
    </w:p>
    <w:p w14:paraId="7D3E1807" w14:textId="77777777" w:rsidR="00741944" w:rsidRDefault="00741944" w:rsidP="0008676B">
      <w:pPr>
        <w:pStyle w:val="Commentaire1"/>
        <w:suppressAutoHyphens w:val="0"/>
      </w:pPr>
    </w:p>
    <w:p w14:paraId="7F35CFDB" w14:textId="51E7D59B" w:rsidR="0068409E" w:rsidRDefault="0068409E" w:rsidP="00B82DC5">
      <w:pPr>
        <w:pStyle w:val="Titre4"/>
      </w:pPr>
      <w:r w:rsidRPr="00B82DC5">
        <w:rPr>
          <w:i w:val="0"/>
        </w:rPr>
        <w:t>Indicateurs mensuels</w:t>
      </w:r>
    </w:p>
    <w:p w14:paraId="4E73F76C" w14:textId="77777777" w:rsidR="0068409E" w:rsidRDefault="0068409E" w:rsidP="00A35168">
      <w:pPr>
        <w:pStyle w:val="Commentaire1"/>
        <w:suppressAutoHyphens w:val="0"/>
      </w:pPr>
    </w:p>
    <w:p w14:paraId="5683AB1E" w14:textId="77777777" w:rsidR="006F2DE5" w:rsidRDefault="00F02DEC" w:rsidP="00AA70AF">
      <w:pPr>
        <w:pStyle w:val="Commentaire1"/>
        <w:suppressAutoHyphens w:val="0"/>
      </w:pPr>
      <w:r>
        <w:rPr>
          <w:rFonts w:cs="Arial"/>
        </w:rPr>
        <w:t>À</w:t>
      </w:r>
      <w:r w:rsidR="00086C93">
        <w:t xml:space="preserve"> la fin de chaque mois, le titulaire </w:t>
      </w:r>
      <w:r w:rsidR="006F2DE5">
        <w:t>transmettra</w:t>
      </w:r>
      <w:r w:rsidR="0074450C">
        <w:t xml:space="preserve"> à l’EPMO-VGE</w:t>
      </w:r>
      <w:r w:rsidR="00086C93">
        <w:t xml:space="preserve"> </w:t>
      </w:r>
      <w:r w:rsidR="006F2DE5">
        <w:t xml:space="preserve">par mail </w:t>
      </w:r>
      <w:r w:rsidR="00086C93">
        <w:t xml:space="preserve">dans </w:t>
      </w:r>
      <w:r w:rsidR="00086C93" w:rsidRPr="006116FC">
        <w:t>un délai</w:t>
      </w:r>
      <w:r w:rsidR="0074450C" w:rsidRPr="006116FC">
        <w:t xml:space="preserve"> maximal</w:t>
      </w:r>
      <w:r w:rsidR="00086C93" w:rsidRPr="006116FC">
        <w:t xml:space="preserve"> de </w:t>
      </w:r>
      <w:r w:rsidR="00AA70AF" w:rsidRPr="006116FC">
        <w:t>2</w:t>
      </w:r>
      <w:r w:rsidR="00086C93" w:rsidRPr="006116FC">
        <w:t xml:space="preserve"> jours </w:t>
      </w:r>
      <w:r w:rsidR="00386775" w:rsidRPr="006116FC">
        <w:t>ouvrés</w:t>
      </w:r>
      <w:r w:rsidR="00AA70AF" w:rsidRPr="006116FC">
        <w:t xml:space="preserve"> </w:t>
      </w:r>
      <w:r w:rsidR="006F2DE5" w:rsidRPr="006116FC">
        <w:t>la liste des indicateurs suivante :</w:t>
      </w:r>
    </w:p>
    <w:p w14:paraId="24E4AA0D" w14:textId="40369790" w:rsidR="006F2DE5" w:rsidRDefault="006F2DE5" w:rsidP="006F2DE5">
      <w:pPr>
        <w:pStyle w:val="Commentaire"/>
        <w:numPr>
          <w:ilvl w:val="0"/>
          <w:numId w:val="6"/>
        </w:numPr>
      </w:pPr>
      <w:r>
        <w:t>la part des visiteurs âgés de moins de 18 ans ;</w:t>
      </w:r>
    </w:p>
    <w:p w14:paraId="34A3B1F2" w14:textId="4D051AA9" w:rsidR="006F2DE5" w:rsidRDefault="006F2DE5" w:rsidP="006F2DE5">
      <w:pPr>
        <w:pStyle w:val="Commentaire"/>
        <w:numPr>
          <w:ilvl w:val="0"/>
          <w:numId w:val="6"/>
        </w:numPr>
      </w:pPr>
      <w:r>
        <w:t>la part de 18-25 ans de l'Union Européenne ;</w:t>
      </w:r>
    </w:p>
    <w:p w14:paraId="36F94E90" w14:textId="43AFD793" w:rsidR="006F2DE5" w:rsidRDefault="006F2DE5" w:rsidP="006F2DE5">
      <w:pPr>
        <w:pStyle w:val="Commentaire"/>
        <w:numPr>
          <w:ilvl w:val="0"/>
          <w:numId w:val="6"/>
        </w:numPr>
      </w:pPr>
      <w:r>
        <w:lastRenderedPageBreak/>
        <w:t>la part de 18-25 ans hors UE ;</w:t>
      </w:r>
    </w:p>
    <w:p w14:paraId="1B096E79" w14:textId="4E5CF42E" w:rsidR="006F2DE5" w:rsidRDefault="006F2DE5" w:rsidP="006F2DE5">
      <w:pPr>
        <w:pStyle w:val="Commentaire"/>
        <w:numPr>
          <w:ilvl w:val="0"/>
          <w:numId w:val="6"/>
        </w:numPr>
      </w:pPr>
      <w:r>
        <w:t>la répartition des catégories d’âges ;</w:t>
      </w:r>
    </w:p>
    <w:p w14:paraId="6DDF1985" w14:textId="3D052FFA" w:rsidR="006F2DE5" w:rsidRDefault="006F2DE5" w:rsidP="006F2DE5">
      <w:pPr>
        <w:pStyle w:val="Commentaire"/>
        <w:numPr>
          <w:ilvl w:val="0"/>
          <w:numId w:val="6"/>
        </w:numPr>
      </w:pPr>
      <w:r>
        <w:t>la part de visiteurs bénéficiant du Pass Education ;</w:t>
      </w:r>
    </w:p>
    <w:p w14:paraId="285F027A" w14:textId="22017DA2" w:rsidR="006F2DE5" w:rsidRDefault="006F2DE5" w:rsidP="006F2DE5">
      <w:pPr>
        <w:pStyle w:val="Commentaire"/>
        <w:numPr>
          <w:ilvl w:val="0"/>
          <w:numId w:val="6"/>
        </w:numPr>
      </w:pPr>
      <w:r>
        <w:t>la part de visiteurs français (IDF hors IDF) ;</w:t>
      </w:r>
    </w:p>
    <w:p w14:paraId="774391D9" w14:textId="3972C92E" w:rsidR="006F2DE5" w:rsidRDefault="006F2DE5" w:rsidP="006F2DE5">
      <w:pPr>
        <w:pStyle w:val="Commentaire"/>
        <w:numPr>
          <w:ilvl w:val="0"/>
          <w:numId w:val="6"/>
        </w:numPr>
      </w:pPr>
      <w:r>
        <w:t>la part de visiteurs étrangers (Europe hors Europe) ;</w:t>
      </w:r>
    </w:p>
    <w:p w14:paraId="3F240BB4" w14:textId="0F4236D6" w:rsidR="006F2DE5" w:rsidRDefault="006F2DE5" w:rsidP="006F2DE5">
      <w:pPr>
        <w:pStyle w:val="Commentaire"/>
        <w:numPr>
          <w:ilvl w:val="0"/>
          <w:numId w:val="6"/>
        </w:numPr>
      </w:pPr>
      <w:r>
        <w:t>la part de primo-visiteurs ;</w:t>
      </w:r>
    </w:p>
    <w:p w14:paraId="6691070D" w14:textId="2D51842B" w:rsidR="0099076D" w:rsidRDefault="006F2DE5" w:rsidP="006F2DE5">
      <w:pPr>
        <w:pStyle w:val="Commentaire"/>
        <w:numPr>
          <w:ilvl w:val="0"/>
          <w:numId w:val="6"/>
        </w:numPr>
      </w:pPr>
      <w:r>
        <w:t>la part de visiteurs très satisfait.</w:t>
      </w:r>
    </w:p>
    <w:p w14:paraId="2EB03FD9" w14:textId="77777777" w:rsidR="006F2DE5" w:rsidRDefault="006F2DE5" w:rsidP="0099076D">
      <w:pPr>
        <w:pStyle w:val="Commentaire1"/>
        <w:suppressAutoHyphens w:val="0"/>
      </w:pPr>
    </w:p>
    <w:p w14:paraId="70A15DBC" w14:textId="5AD168D9" w:rsidR="0099076D" w:rsidRDefault="0099076D" w:rsidP="0099076D">
      <w:pPr>
        <w:pStyle w:val="Commentaire1"/>
        <w:suppressAutoHyphens w:val="0"/>
      </w:pPr>
      <w:r>
        <w:t>Cette liste</w:t>
      </w:r>
      <w:r w:rsidR="00AA70AF">
        <w:t xml:space="preserve"> d’indicateurs</w:t>
      </w:r>
      <w:r>
        <w:t xml:space="preserve"> peut être amenée à évoluer.</w:t>
      </w:r>
    </w:p>
    <w:p w14:paraId="67E6C65E" w14:textId="2FB3BD69" w:rsidR="009C5670" w:rsidRDefault="009C5670" w:rsidP="0099076D">
      <w:pPr>
        <w:pStyle w:val="Commentaire1"/>
        <w:suppressAutoHyphens w:val="0"/>
      </w:pPr>
    </w:p>
    <w:p w14:paraId="18438343" w14:textId="2786C7D8" w:rsidR="009C5670" w:rsidRPr="00EC097B" w:rsidRDefault="009C5670" w:rsidP="009C5670">
      <w:pPr>
        <w:pStyle w:val="Titre4"/>
      </w:pPr>
      <w:r w:rsidRPr="00EC097B">
        <w:rPr>
          <w:i w:val="0"/>
        </w:rPr>
        <w:t>Indicateurs trimestriels</w:t>
      </w:r>
    </w:p>
    <w:p w14:paraId="1D763F83" w14:textId="33354381" w:rsidR="009C5670" w:rsidRPr="00EC097B" w:rsidRDefault="009C5670" w:rsidP="0099076D">
      <w:pPr>
        <w:pStyle w:val="Commentaire1"/>
        <w:suppressAutoHyphens w:val="0"/>
      </w:pPr>
    </w:p>
    <w:p w14:paraId="1D6B705A" w14:textId="51E7CA2A" w:rsidR="009C5670" w:rsidRDefault="009C5670" w:rsidP="009C5670">
      <w:pPr>
        <w:pStyle w:val="Commentaire1"/>
        <w:suppressAutoHyphens w:val="0"/>
      </w:pPr>
      <w:r w:rsidRPr="00EC097B">
        <w:t xml:space="preserve">A la fin de chaque trimestre, le titulaire </w:t>
      </w:r>
      <w:r w:rsidR="0074450C">
        <w:t xml:space="preserve">transmettra </w:t>
      </w:r>
      <w:r w:rsidR="006F2DE5">
        <w:t xml:space="preserve">à l’EPMO-VGE par mail </w:t>
      </w:r>
      <w:r w:rsidRPr="00EC097B">
        <w:t xml:space="preserve">dans un </w:t>
      </w:r>
      <w:r w:rsidRPr="006116FC">
        <w:t>délai</w:t>
      </w:r>
      <w:r w:rsidR="0074450C" w:rsidRPr="006116FC">
        <w:t xml:space="preserve"> maximal</w:t>
      </w:r>
      <w:r w:rsidRPr="006116FC">
        <w:t xml:space="preserve"> de 2 jours ouvrés</w:t>
      </w:r>
      <w:r w:rsidR="006F2DE5" w:rsidRPr="006116FC">
        <w:t>,</w:t>
      </w:r>
      <w:r w:rsidRPr="006116FC">
        <w:t xml:space="preserve"> les indicateurs suivants :</w:t>
      </w:r>
    </w:p>
    <w:p w14:paraId="2C778A07" w14:textId="112AEA00" w:rsidR="006F2DE5" w:rsidRDefault="006F2DE5" w:rsidP="006F2DE5">
      <w:pPr>
        <w:pStyle w:val="Commentaire"/>
        <w:numPr>
          <w:ilvl w:val="0"/>
          <w:numId w:val="6"/>
        </w:numPr>
      </w:pPr>
      <w:r>
        <w:t>la part des visiteurs âgés de moins de 18 ans ;</w:t>
      </w:r>
    </w:p>
    <w:p w14:paraId="3E4982AD" w14:textId="5DEC2279" w:rsidR="006F2DE5" w:rsidRDefault="006F2DE5" w:rsidP="006F2DE5">
      <w:pPr>
        <w:pStyle w:val="Commentaire"/>
        <w:numPr>
          <w:ilvl w:val="0"/>
          <w:numId w:val="6"/>
        </w:numPr>
      </w:pPr>
      <w:r>
        <w:t>la part de 18-25 ans de l'Union Européenne ;</w:t>
      </w:r>
    </w:p>
    <w:p w14:paraId="1C8FE317" w14:textId="78431ABC" w:rsidR="006F2DE5" w:rsidRDefault="006F2DE5" w:rsidP="00A35168">
      <w:pPr>
        <w:pStyle w:val="Commentaire"/>
        <w:numPr>
          <w:ilvl w:val="0"/>
          <w:numId w:val="6"/>
        </w:numPr>
      </w:pPr>
      <w:r>
        <w:t>la part de 18-25 ans hors UE ;</w:t>
      </w:r>
    </w:p>
    <w:p w14:paraId="0ABAD2D0" w14:textId="3E3F9251" w:rsidR="006F2DE5" w:rsidRDefault="006F2DE5" w:rsidP="00A35168">
      <w:pPr>
        <w:pStyle w:val="Commentaire"/>
        <w:numPr>
          <w:ilvl w:val="0"/>
          <w:numId w:val="6"/>
        </w:numPr>
      </w:pPr>
      <w:r>
        <w:t>la répartition des catégories d’âges ;</w:t>
      </w:r>
    </w:p>
    <w:p w14:paraId="43A2DAB7" w14:textId="1496EE6D" w:rsidR="006F2DE5" w:rsidRDefault="006F2DE5" w:rsidP="00A35168">
      <w:pPr>
        <w:pStyle w:val="Commentaire"/>
        <w:numPr>
          <w:ilvl w:val="0"/>
          <w:numId w:val="6"/>
        </w:numPr>
      </w:pPr>
      <w:r>
        <w:t>la part de visiteurs bénéficiant du Pass Education ;</w:t>
      </w:r>
    </w:p>
    <w:p w14:paraId="2DA3A23F" w14:textId="58C8FD1A" w:rsidR="006F2DE5" w:rsidRDefault="006F2DE5" w:rsidP="00A35168">
      <w:pPr>
        <w:pStyle w:val="Commentaire"/>
        <w:numPr>
          <w:ilvl w:val="0"/>
          <w:numId w:val="6"/>
        </w:numPr>
      </w:pPr>
      <w:r>
        <w:t>la part de visiteurs français (IDF hors IDF) ;</w:t>
      </w:r>
    </w:p>
    <w:p w14:paraId="39982F47" w14:textId="086E172D" w:rsidR="006F2DE5" w:rsidRDefault="006F2DE5" w:rsidP="00A35168">
      <w:pPr>
        <w:pStyle w:val="Commentaire"/>
        <w:numPr>
          <w:ilvl w:val="0"/>
          <w:numId w:val="6"/>
        </w:numPr>
      </w:pPr>
      <w:r>
        <w:t>la part de visiteurs étrangers (Europe hors Europe) ;</w:t>
      </w:r>
    </w:p>
    <w:p w14:paraId="79971135" w14:textId="137B0BB7" w:rsidR="006F2DE5" w:rsidRDefault="006F2DE5" w:rsidP="00A35168">
      <w:pPr>
        <w:pStyle w:val="Commentaire"/>
        <w:numPr>
          <w:ilvl w:val="0"/>
          <w:numId w:val="6"/>
        </w:numPr>
      </w:pPr>
      <w:r>
        <w:t>la part de primo-visiteurs ;</w:t>
      </w:r>
    </w:p>
    <w:p w14:paraId="0A5669E7" w14:textId="33F5BB53" w:rsidR="0008676B" w:rsidRDefault="006F2DE5" w:rsidP="00A35168">
      <w:pPr>
        <w:pStyle w:val="Commentaire"/>
        <w:numPr>
          <w:ilvl w:val="0"/>
          <w:numId w:val="6"/>
        </w:numPr>
      </w:pPr>
      <w:r>
        <w:t>la part de visiteurs très satisfait.</w:t>
      </w:r>
    </w:p>
    <w:p w14:paraId="752035C4" w14:textId="77777777" w:rsidR="006F2DE5" w:rsidRDefault="006F2DE5" w:rsidP="00A35168">
      <w:pPr>
        <w:pStyle w:val="Commentaire"/>
        <w:numPr>
          <w:ilvl w:val="0"/>
          <w:numId w:val="6"/>
        </w:numPr>
      </w:pPr>
    </w:p>
    <w:p w14:paraId="6B9286FC" w14:textId="77777777" w:rsidR="0074450C" w:rsidRDefault="0074450C" w:rsidP="0074450C">
      <w:pPr>
        <w:pStyle w:val="Commentaire1"/>
        <w:suppressAutoHyphens w:val="0"/>
      </w:pPr>
      <w:r>
        <w:t>Cette liste d’indicateurs peut être amenée à évoluer.</w:t>
      </w:r>
    </w:p>
    <w:p w14:paraId="1107F13D" w14:textId="77777777" w:rsidR="0074450C" w:rsidRDefault="0074450C" w:rsidP="00A35168">
      <w:pPr>
        <w:pStyle w:val="Commentaire1"/>
        <w:suppressAutoHyphens w:val="0"/>
      </w:pPr>
    </w:p>
    <w:p w14:paraId="70B0E92B" w14:textId="323BC8B9" w:rsidR="001A01D3" w:rsidRPr="0042782C" w:rsidRDefault="001A01D3" w:rsidP="00B82DC5">
      <w:pPr>
        <w:pStyle w:val="Titre4"/>
      </w:pPr>
      <w:r w:rsidRPr="00B82DC5">
        <w:rPr>
          <w:i w:val="0"/>
        </w:rPr>
        <w:t>Calendrier des livrables</w:t>
      </w:r>
    </w:p>
    <w:p w14:paraId="0B782A71" w14:textId="77777777" w:rsidR="001A01D3" w:rsidRDefault="001A01D3" w:rsidP="001A01D3"/>
    <w:p w14:paraId="1C00F5C3" w14:textId="4794AB79" w:rsidR="001A01D3" w:rsidRDefault="001A01D3" w:rsidP="001A01D3">
      <w:pPr>
        <w:jc w:val="both"/>
      </w:pPr>
      <w:r>
        <w:t xml:space="preserve">Le titulaire doit fournir des résultats sur la </w:t>
      </w:r>
      <w:r w:rsidRPr="002B605B">
        <w:t xml:space="preserve">base d’un calendrier civil (résultats </w:t>
      </w:r>
      <w:r w:rsidR="009C5670" w:rsidRPr="002B605B">
        <w:t>quadrimestriel</w:t>
      </w:r>
      <w:r w:rsidR="006F2DE5">
        <w:t>s</w:t>
      </w:r>
      <w:r w:rsidR="009C5670" w:rsidRPr="002B605B">
        <w:t xml:space="preserve"> de janvier à </w:t>
      </w:r>
      <w:r w:rsidRPr="002B605B">
        <w:t>avril</w:t>
      </w:r>
      <w:r w:rsidR="009C5670" w:rsidRPr="002B605B">
        <w:t>, de mai à août, et</w:t>
      </w:r>
      <w:r w:rsidRPr="002B605B">
        <w:t xml:space="preserve"> </w:t>
      </w:r>
      <w:r w:rsidR="009C5670" w:rsidRPr="002B605B">
        <w:t>de</w:t>
      </w:r>
      <w:r w:rsidRPr="002B605B">
        <w:t xml:space="preserve"> septembre à décembre, et résultats annuels de janvier à décembre).</w:t>
      </w:r>
      <w:r>
        <w:t xml:space="preserve"> </w:t>
      </w:r>
    </w:p>
    <w:p w14:paraId="3FA769F4" w14:textId="77777777" w:rsidR="006F2DE5" w:rsidRDefault="006F2DE5" w:rsidP="00321011">
      <w:pPr>
        <w:jc w:val="both"/>
      </w:pPr>
    </w:p>
    <w:p w14:paraId="30296F34" w14:textId="39424D97" w:rsidR="0008676B" w:rsidRDefault="001A01D3" w:rsidP="00321011">
      <w:pPr>
        <w:jc w:val="both"/>
      </w:pPr>
      <w:r>
        <w:t xml:space="preserve">Pour la première année de marché, le titulaire s’engage à intégrer dans son analyse les données exploitables </w:t>
      </w:r>
      <w:r w:rsidR="002B605B">
        <w:t>de</w:t>
      </w:r>
      <w:r>
        <w:t xml:space="preserve"> l’ancien prestataire </w:t>
      </w:r>
      <w:r w:rsidR="006F2DE5">
        <w:t xml:space="preserve">transmises </w:t>
      </w:r>
      <w:r w:rsidR="002B605B">
        <w:t xml:space="preserve">par l’EPMO-VGE </w:t>
      </w:r>
      <w:r>
        <w:t>sur la période manquante afin de garantir une analyse sur la base du calendrier précisé ci-dessus (</w:t>
      </w:r>
      <w:r w:rsidRPr="002B605B">
        <w:t>ex : pour un lancement de marché au 1</w:t>
      </w:r>
      <w:r w:rsidRPr="002B605B">
        <w:rPr>
          <w:vertAlign w:val="superscript"/>
        </w:rPr>
        <w:t>er</w:t>
      </w:r>
      <w:r w:rsidRPr="002B605B">
        <w:t xml:space="preserve"> </w:t>
      </w:r>
      <w:r w:rsidR="002B605B" w:rsidRPr="002B605B">
        <w:t>avril</w:t>
      </w:r>
      <w:r w:rsidRPr="002B605B">
        <w:t>,</w:t>
      </w:r>
      <w:r>
        <w:t xml:space="preserve"> </w:t>
      </w:r>
      <w:r w:rsidR="002B605B">
        <w:t>le titulaire</w:t>
      </w:r>
      <w:r>
        <w:t xml:space="preserve"> s’engage à intégrer et analyser les données comparables du prestata</w:t>
      </w:r>
      <w:r w:rsidR="00AA70AF">
        <w:t>ire actuel du mois de janvier</w:t>
      </w:r>
      <w:r w:rsidR="002B605B">
        <w:t xml:space="preserve"> à mars</w:t>
      </w:r>
      <w:r w:rsidR="00AA70AF">
        <w:t>), ainsi qu’une comparaison à partir des données des années précédentes transmises par l’</w:t>
      </w:r>
      <w:r w:rsidR="00C54072">
        <w:t>EPMO-VGE</w:t>
      </w:r>
      <w:r w:rsidR="00AA70AF">
        <w:t>.</w:t>
      </w:r>
    </w:p>
    <w:p w14:paraId="409BDEC7" w14:textId="77777777" w:rsidR="0008676B" w:rsidRDefault="0008676B" w:rsidP="00321011">
      <w:pPr>
        <w:jc w:val="both"/>
      </w:pPr>
    </w:p>
    <w:p w14:paraId="0E4CFDA3" w14:textId="77777777" w:rsidR="001A01D3" w:rsidRPr="0042782C" w:rsidRDefault="001A01D3" w:rsidP="00B82DC5">
      <w:pPr>
        <w:pStyle w:val="Titre4"/>
      </w:pPr>
      <w:r w:rsidRPr="00B82DC5">
        <w:rPr>
          <w:i w:val="0"/>
        </w:rPr>
        <w:t>Format des livrables</w:t>
      </w:r>
    </w:p>
    <w:p w14:paraId="3AAAFDA1" w14:textId="77777777" w:rsidR="001A01D3" w:rsidRDefault="001A01D3" w:rsidP="001A01D3">
      <w:pPr>
        <w:pStyle w:val="Commentaire1"/>
        <w:suppressAutoHyphens w:val="0"/>
      </w:pPr>
    </w:p>
    <w:p w14:paraId="4CD0D1CB" w14:textId="070ED212" w:rsidR="001A01D3" w:rsidRDefault="00AE56A6" w:rsidP="001A01D3">
      <w:pPr>
        <w:pStyle w:val="Commentaire1"/>
        <w:suppressAutoHyphens w:val="0"/>
      </w:pPr>
      <w:r>
        <w:t>Tous les livrables</w:t>
      </w:r>
      <w:r w:rsidR="001A01D3">
        <w:t xml:space="preserve"> sont remis </w:t>
      </w:r>
      <w:r w:rsidR="009C5670">
        <w:t>sur</w:t>
      </w:r>
      <w:r w:rsidR="001A01D3">
        <w:t xml:space="preserve"> support électronique. Les versions électroniques doivent </w:t>
      </w:r>
      <w:r w:rsidR="002B605B">
        <w:t>être effectivement exploitables</w:t>
      </w:r>
      <w:r w:rsidR="001A01D3">
        <w:t xml:space="preserve"> et donc modifiables par le moyen de logiciels bureautiques courants de type tableur</w:t>
      </w:r>
      <w:r w:rsidR="009C5670">
        <w:t>, logiciel de présentation</w:t>
      </w:r>
      <w:r w:rsidR="001A01D3">
        <w:t xml:space="preserve"> ou traitement de texte.</w:t>
      </w:r>
    </w:p>
    <w:p w14:paraId="020D3D74" w14:textId="77777777" w:rsidR="001A01D3" w:rsidRDefault="001A01D3" w:rsidP="001A01D3">
      <w:pPr>
        <w:pStyle w:val="Commentaire1"/>
        <w:suppressAutoHyphens w:val="0"/>
      </w:pPr>
    </w:p>
    <w:p w14:paraId="36BE5DAC" w14:textId="4D8D6A3E" w:rsidR="0008676B" w:rsidRDefault="001A01D3" w:rsidP="00321011">
      <w:pPr>
        <w:autoSpaceDE w:val="0"/>
        <w:autoSpaceDN w:val="0"/>
        <w:adjustRightInd w:val="0"/>
      </w:pPr>
      <w:r>
        <w:t>L’</w:t>
      </w:r>
      <w:r w:rsidR="00C54072">
        <w:t>EPMO-VGE</w:t>
      </w:r>
      <w:r>
        <w:t xml:space="preserve"> peut à tout moment demander au titulaire l’ensemble des données brutes et redressées. Le titulaire doit fournir ces données en format</w:t>
      </w:r>
      <w:r w:rsidR="00806BC6">
        <w:t xml:space="preserve"> .xls dans un délai </w:t>
      </w:r>
      <w:r w:rsidR="00B16913">
        <w:t xml:space="preserve">maximal </w:t>
      </w:r>
      <w:r w:rsidR="00806BC6">
        <w:t>de 5 jours</w:t>
      </w:r>
      <w:r w:rsidR="00B16913">
        <w:t xml:space="preserve"> ouvrables à compter de la demande</w:t>
      </w:r>
      <w:r w:rsidR="00806BC6">
        <w:t>.</w:t>
      </w:r>
    </w:p>
    <w:p w14:paraId="401C601C" w14:textId="77777777" w:rsidR="0008676B" w:rsidRDefault="0008676B" w:rsidP="00321011">
      <w:pPr>
        <w:autoSpaceDE w:val="0"/>
        <w:autoSpaceDN w:val="0"/>
        <w:adjustRightInd w:val="0"/>
      </w:pPr>
    </w:p>
    <w:p w14:paraId="53DD42EE" w14:textId="45C75AF7" w:rsidR="001A01D3" w:rsidRPr="00B82DC5" w:rsidRDefault="001A01D3" w:rsidP="001A01D3">
      <w:pPr>
        <w:pStyle w:val="Titre4"/>
        <w:rPr>
          <w:i w:val="0"/>
        </w:rPr>
      </w:pPr>
      <w:r w:rsidRPr="00235A22">
        <w:rPr>
          <w:i w:val="0"/>
        </w:rPr>
        <w:t>Réunion</w:t>
      </w:r>
      <w:r w:rsidR="00235A22">
        <w:rPr>
          <w:i w:val="0"/>
        </w:rPr>
        <w:t>s</w:t>
      </w:r>
      <w:r w:rsidRPr="00235A22">
        <w:rPr>
          <w:i w:val="0"/>
        </w:rPr>
        <w:t xml:space="preserve"> de présentation annuelle</w:t>
      </w:r>
      <w:r w:rsidR="00235A22">
        <w:rPr>
          <w:i w:val="0"/>
        </w:rPr>
        <w:t>s</w:t>
      </w:r>
    </w:p>
    <w:p w14:paraId="22B9821E" w14:textId="77777777" w:rsidR="00A35168" w:rsidRDefault="00A35168" w:rsidP="00A35168">
      <w:pPr>
        <w:pStyle w:val="Commentaire1"/>
        <w:suppressAutoHyphens w:val="0"/>
      </w:pPr>
    </w:p>
    <w:p w14:paraId="41C16EEC" w14:textId="75E12323" w:rsidR="00A35168" w:rsidRDefault="001A01D3" w:rsidP="00A35168">
      <w:pPr>
        <w:pStyle w:val="Commentaire1"/>
        <w:suppressAutoHyphens w:val="0"/>
      </w:pPr>
      <w:r>
        <w:lastRenderedPageBreak/>
        <w:t xml:space="preserve">Une réunion de </w:t>
      </w:r>
      <w:r w:rsidR="00A35168">
        <w:t>présentation annuelle des principaux résultats de l’année écoulée et d</w:t>
      </w:r>
      <w:r w:rsidR="00246EAB">
        <w:t>e la typologie des visiteurs est</w:t>
      </w:r>
      <w:r w:rsidR="00A35168">
        <w:t xml:space="preserve"> faite dans les locaux de l’</w:t>
      </w:r>
      <w:r w:rsidR="00C54072">
        <w:t>EPMO-VGE</w:t>
      </w:r>
      <w:r w:rsidR="00A35168">
        <w:t xml:space="preserve"> par le titulaire.</w:t>
      </w:r>
    </w:p>
    <w:p w14:paraId="0CA0FA18" w14:textId="3AB40A51" w:rsidR="00B16913" w:rsidRDefault="00A35168" w:rsidP="00A35168">
      <w:pPr>
        <w:pStyle w:val="Commentaire1"/>
        <w:suppressAutoHyphens w:val="0"/>
      </w:pPr>
      <w:r>
        <w:t>Le support de présentation (format Powerpoin</w:t>
      </w:r>
      <w:r w:rsidR="00246EAB">
        <w:t>t ou équivalent) est</w:t>
      </w:r>
      <w:r>
        <w:t xml:space="preserve"> communiqué </w:t>
      </w:r>
      <w:r w:rsidR="006F2DE5">
        <w:t>à l’EPMO-VGE</w:t>
      </w:r>
      <w:r w:rsidR="00A10ABA">
        <w:t xml:space="preserve"> </w:t>
      </w:r>
      <w:r>
        <w:t>en a</w:t>
      </w:r>
      <w:r w:rsidR="00246EAB">
        <w:t>mont de la présentation. Il doit</w:t>
      </w:r>
      <w:r>
        <w:t xml:space="preserve"> permettre une lecture par des non-spécialistes.</w:t>
      </w:r>
    </w:p>
    <w:p w14:paraId="34C92C27" w14:textId="37532AE2" w:rsidR="00A35168" w:rsidRDefault="00A35168" w:rsidP="00A35168">
      <w:pPr>
        <w:pStyle w:val="Commentaire1"/>
        <w:suppressAutoHyphens w:val="0"/>
      </w:pPr>
      <w:r>
        <w:t xml:space="preserve"> </w:t>
      </w:r>
    </w:p>
    <w:p w14:paraId="0BFD39D2" w14:textId="2EAC88E4" w:rsidR="00937455" w:rsidRDefault="0008676B" w:rsidP="00CC4527">
      <w:r w:rsidRPr="002B605B">
        <w:rPr>
          <w:b/>
          <w:highlight w:val="green"/>
        </w:rPr>
        <w:t>L’offre du titulaire présente un exemple de support de présentation.</w:t>
      </w:r>
      <w:bookmarkStart w:id="35" w:name="_Toc267489258"/>
      <w:bookmarkStart w:id="36" w:name="_Toc273022590"/>
      <w:bookmarkStart w:id="37" w:name="_Toc245786924"/>
      <w:bookmarkEnd w:id="27"/>
      <w:bookmarkEnd w:id="28"/>
    </w:p>
    <w:p w14:paraId="1B9FD6BC" w14:textId="77777777" w:rsidR="0008676B" w:rsidRDefault="0008676B" w:rsidP="0055570B">
      <w:pPr>
        <w:jc w:val="both"/>
      </w:pPr>
    </w:p>
    <w:p w14:paraId="091F1B16" w14:textId="7FC12DA0" w:rsidR="00EF1ADE" w:rsidRDefault="009408BE" w:rsidP="0055570B">
      <w:pPr>
        <w:jc w:val="both"/>
        <w:rPr>
          <w:b/>
        </w:rPr>
      </w:pPr>
      <w:r w:rsidRPr="003269F8">
        <w:rPr>
          <w:b/>
        </w:rPr>
        <w:t>G – Plateforme de consultation des résultats</w:t>
      </w:r>
    </w:p>
    <w:p w14:paraId="31004C83" w14:textId="3A2E477E" w:rsidR="009408BE" w:rsidRDefault="009408BE" w:rsidP="0055570B">
      <w:pPr>
        <w:jc w:val="both"/>
        <w:rPr>
          <w:b/>
        </w:rPr>
      </w:pPr>
    </w:p>
    <w:p w14:paraId="01124397" w14:textId="5DB2AFE4" w:rsidR="009408BE" w:rsidRDefault="009408BE" w:rsidP="009408BE">
      <w:pPr>
        <w:pStyle w:val="Commentaire1"/>
        <w:suppressAutoHyphens w:val="0"/>
      </w:pPr>
      <w:r w:rsidRPr="009408BE">
        <w:t xml:space="preserve">Une plateforme de consultation des résultats, en autonomie par les </w:t>
      </w:r>
      <w:r>
        <w:t xml:space="preserve">équipes </w:t>
      </w:r>
      <w:r w:rsidR="002B605B">
        <w:t>de l’EPMO-VGE</w:t>
      </w:r>
      <w:r>
        <w:t xml:space="preserve"> </w:t>
      </w:r>
      <w:r w:rsidRPr="003269F8">
        <w:t>n’est pas indispensable</w:t>
      </w:r>
      <w:r>
        <w:t xml:space="preserve"> mais sera considérée comme </w:t>
      </w:r>
      <w:r w:rsidR="002B605B">
        <w:t>un atout</w:t>
      </w:r>
      <w:r>
        <w:t xml:space="preserve"> de l’offre du titulaire. </w:t>
      </w:r>
    </w:p>
    <w:p w14:paraId="27FFA36C" w14:textId="52930817" w:rsidR="009408BE" w:rsidRDefault="009408BE" w:rsidP="0055570B">
      <w:pPr>
        <w:jc w:val="both"/>
      </w:pPr>
    </w:p>
    <w:p w14:paraId="31BE46C1" w14:textId="7A53A09D" w:rsidR="00D47E03" w:rsidRPr="008E6348" w:rsidRDefault="00D47E03" w:rsidP="00D47E03">
      <w:pPr>
        <w:pStyle w:val="Titre1"/>
        <w:pBdr>
          <w:bottom w:val="single" w:sz="4" w:space="1" w:color="auto"/>
        </w:pBdr>
      </w:pPr>
      <w:bookmarkStart w:id="38" w:name="_Toc215765591"/>
      <w:r>
        <w:t>Nature des prestations demandées – Prestations de la part à commandes</w:t>
      </w:r>
      <w:bookmarkEnd w:id="38"/>
    </w:p>
    <w:p w14:paraId="4109C9E0" w14:textId="2F96B683" w:rsidR="005059FD" w:rsidRDefault="005059FD" w:rsidP="005059FD">
      <w:pPr>
        <w:jc w:val="both"/>
      </w:pPr>
    </w:p>
    <w:p w14:paraId="1031952E" w14:textId="0C82F326" w:rsidR="00F62A1A" w:rsidRDefault="00F62A1A" w:rsidP="00F62A1A">
      <w:pPr>
        <w:jc w:val="both"/>
      </w:pPr>
      <w:r>
        <w:t>La part à commandes porte sur la réalisation d’études quantitatives thématiques ponctuelles, menées sur des sujets en lien avec l’activité de l’EPMO-VGE ou sur des expériences spécifiques (études de réception d’expériences immersives</w:t>
      </w:r>
      <w:r w:rsidR="002B605B">
        <w:t xml:space="preserve"> par exemple</w:t>
      </w:r>
      <w:r>
        <w:t>).</w:t>
      </w:r>
    </w:p>
    <w:p w14:paraId="5934BB22" w14:textId="77777777" w:rsidR="00F62A1A" w:rsidRDefault="00F62A1A" w:rsidP="00F62A1A">
      <w:pPr>
        <w:pStyle w:val="Commentaire1"/>
        <w:suppressAutoHyphens w:val="0"/>
      </w:pPr>
      <w:r>
        <w:t>Les prestations de la part à commandes sont rémunérées sur la base des périodicités et des prix unitaires énoncés au bordereau de prix unitaires (BPU) et seront traitées par bon de commandes, notifiés au titulaire au fur et à mesure des besoins de l’EPMO-VGE.</w:t>
      </w:r>
    </w:p>
    <w:p w14:paraId="56FBF4BF" w14:textId="77777777" w:rsidR="00F62A1A" w:rsidRDefault="00F62A1A" w:rsidP="00F62A1A">
      <w:pPr>
        <w:jc w:val="both"/>
      </w:pPr>
      <w:r>
        <w:t>Le montant maximum des prestations commandées au titre de la part à commande est fixé à 90 000 € HT, sur toute la durée du marché, reconductions comprises.</w:t>
      </w:r>
    </w:p>
    <w:p w14:paraId="7D327ECE" w14:textId="77777777" w:rsidR="00F62A1A" w:rsidRPr="00AC471F" w:rsidRDefault="00F62A1A" w:rsidP="00F62A1A">
      <w:pPr>
        <w:pStyle w:val="Commentaire1"/>
        <w:suppressAutoHyphens w:val="0"/>
      </w:pPr>
    </w:p>
    <w:p w14:paraId="1537AE7B" w14:textId="25B78D48" w:rsidR="00F62A1A" w:rsidRDefault="00F62A1A" w:rsidP="00F62A1A">
      <w:pPr>
        <w:jc w:val="both"/>
      </w:pPr>
      <w:r w:rsidRPr="00AC471F">
        <w:t>La réalisation de</w:t>
      </w:r>
      <w:r>
        <w:t>s prestations</w:t>
      </w:r>
      <w:r w:rsidRPr="00331F04">
        <w:t xml:space="preserve"> d’études quantitatives thématiques ponctuelles</w:t>
      </w:r>
      <w:r>
        <w:t xml:space="preserve"> </w:t>
      </w:r>
      <w:r w:rsidRPr="00AC471F">
        <w:t xml:space="preserve">et </w:t>
      </w:r>
      <w:r>
        <w:t>les prestations associées feront</w:t>
      </w:r>
      <w:r w:rsidRPr="00AC471F">
        <w:t xml:space="preserve"> l’objet d’un </w:t>
      </w:r>
      <w:r>
        <w:t>document de cadrage transmis par l’EPMO-VGE au titulaire, détaillant le contexte et les objectifs de l’étude envisagée.</w:t>
      </w:r>
    </w:p>
    <w:p w14:paraId="0DB3BAD5" w14:textId="77777777" w:rsidR="002B605B" w:rsidRDefault="002B605B" w:rsidP="00F62A1A">
      <w:pPr>
        <w:jc w:val="both"/>
      </w:pPr>
    </w:p>
    <w:p w14:paraId="142D7216" w14:textId="1764E5D4" w:rsidR="00F62A1A" w:rsidRDefault="00F62A1A" w:rsidP="00F62A1A">
      <w:pPr>
        <w:jc w:val="both"/>
        <w:rPr>
          <w:rFonts w:cstheme="minorHAnsi"/>
          <w:color w:val="000000"/>
        </w:rPr>
      </w:pPr>
      <w:r w:rsidRPr="00EA340D">
        <w:rPr>
          <w:rFonts w:cstheme="minorHAnsi"/>
          <w:color w:val="000000"/>
        </w:rPr>
        <w:t xml:space="preserve">Sur la base </w:t>
      </w:r>
      <w:r w:rsidRPr="006F2DE5">
        <w:rPr>
          <w:rFonts w:cstheme="minorHAnsi"/>
          <w:color w:val="000000"/>
        </w:rPr>
        <w:t xml:space="preserve">de ce document de cadrage, le titulaire transmettra à l’EPMO-VGE, dans un délai maximal de </w:t>
      </w:r>
      <w:r w:rsidR="006F2DE5" w:rsidRPr="006F2DE5">
        <w:rPr>
          <w:rFonts w:cstheme="minorHAnsi"/>
          <w:color w:val="000000"/>
        </w:rPr>
        <w:t>3</w:t>
      </w:r>
      <w:r w:rsidRPr="006F2DE5">
        <w:rPr>
          <w:rFonts w:cstheme="minorHAnsi"/>
          <w:color w:val="000000"/>
        </w:rPr>
        <w:t xml:space="preserve"> jours ouvrés</w:t>
      </w:r>
      <w:r w:rsidR="006F2DE5" w:rsidRPr="006F2DE5">
        <w:rPr>
          <w:rFonts w:cstheme="minorHAnsi"/>
          <w:color w:val="000000"/>
        </w:rPr>
        <w:t xml:space="preserve"> à</w:t>
      </w:r>
      <w:r w:rsidR="006F2DE5">
        <w:rPr>
          <w:rFonts w:cstheme="minorHAnsi"/>
          <w:color w:val="000000"/>
        </w:rPr>
        <w:t xml:space="preserve"> compter de la transmission du document de cadrage</w:t>
      </w:r>
      <w:r>
        <w:rPr>
          <w:rFonts w:cstheme="minorHAnsi"/>
          <w:color w:val="000000"/>
        </w:rPr>
        <w:t xml:space="preserve">, </w:t>
      </w:r>
      <w:r w:rsidRPr="00EA340D">
        <w:rPr>
          <w:rFonts w:cstheme="minorHAnsi"/>
          <w:color w:val="000000"/>
        </w:rPr>
        <w:t>un devis</w:t>
      </w:r>
      <w:r>
        <w:rPr>
          <w:rFonts w:cstheme="minorHAnsi"/>
          <w:color w:val="000000"/>
        </w:rPr>
        <w:t>, établi sur la base du BPU et</w:t>
      </w:r>
      <w:r w:rsidRPr="00EA340D">
        <w:rPr>
          <w:rFonts w:cstheme="minorHAnsi"/>
          <w:color w:val="000000"/>
        </w:rPr>
        <w:t xml:space="preserve"> accompagné d’un</w:t>
      </w:r>
      <w:r>
        <w:rPr>
          <w:rFonts w:cstheme="minorHAnsi"/>
          <w:color w:val="000000"/>
        </w:rPr>
        <w:t>e</w:t>
      </w:r>
      <w:r w:rsidRPr="00EA340D">
        <w:rPr>
          <w:rFonts w:cstheme="minorHAnsi"/>
          <w:color w:val="000000"/>
        </w:rPr>
        <w:t xml:space="preserve"> </w:t>
      </w:r>
      <w:r>
        <w:rPr>
          <w:rFonts w:cstheme="minorHAnsi"/>
          <w:color w:val="000000"/>
        </w:rPr>
        <w:t>note méthodologique</w:t>
      </w:r>
      <w:r w:rsidRPr="00EA340D">
        <w:rPr>
          <w:rFonts w:cstheme="minorHAnsi"/>
          <w:color w:val="000000"/>
        </w:rPr>
        <w:t xml:space="preserve"> </w:t>
      </w:r>
      <w:r>
        <w:rPr>
          <w:rFonts w:cstheme="minorHAnsi"/>
          <w:color w:val="000000"/>
        </w:rPr>
        <w:t>détaillant le protocole mis en œuvre pour la réalisation des prestations, en termes de contenu des questionnaires, de recueil, de traitement, d’analyse et de restitution des données. La note méthodologique précisera également la composition de l’équipe en charge de l’étude.</w:t>
      </w:r>
    </w:p>
    <w:p w14:paraId="2E7E81D2" w14:textId="77777777" w:rsidR="00F62A1A" w:rsidRPr="00EA340D" w:rsidRDefault="00F62A1A" w:rsidP="00F62A1A">
      <w:pPr>
        <w:spacing w:line="288" w:lineRule="auto"/>
        <w:ind w:right="425"/>
        <w:jc w:val="both"/>
        <w:rPr>
          <w:rFonts w:cstheme="minorHAnsi"/>
          <w:color w:val="000000"/>
        </w:rPr>
      </w:pPr>
      <w:r w:rsidRPr="00EA340D">
        <w:rPr>
          <w:rFonts w:cstheme="minorHAnsi"/>
          <w:color w:val="000000"/>
        </w:rPr>
        <w:t xml:space="preserve">L’EPMO-VGE pourra émettre des observations sur </w:t>
      </w:r>
      <w:r>
        <w:rPr>
          <w:rFonts w:cstheme="minorHAnsi"/>
          <w:color w:val="000000"/>
        </w:rPr>
        <w:t>la note méthodologique</w:t>
      </w:r>
      <w:r w:rsidRPr="00EA340D">
        <w:rPr>
          <w:rFonts w:cstheme="minorHAnsi"/>
          <w:color w:val="000000"/>
        </w:rPr>
        <w:t xml:space="preserve"> </w:t>
      </w:r>
      <w:r>
        <w:rPr>
          <w:rFonts w:cstheme="minorHAnsi"/>
          <w:color w:val="000000"/>
        </w:rPr>
        <w:t>du</w:t>
      </w:r>
      <w:r w:rsidRPr="00EA340D">
        <w:rPr>
          <w:rFonts w:cstheme="minorHAnsi"/>
          <w:color w:val="000000"/>
        </w:rPr>
        <w:t xml:space="preserve"> titulaire qui pourra faire l’objet de modification jusqu’à la validation finale.</w:t>
      </w:r>
    </w:p>
    <w:p w14:paraId="4647283C" w14:textId="77777777" w:rsidR="00F62A1A" w:rsidRPr="00AC471F" w:rsidRDefault="00F62A1A" w:rsidP="00F62A1A">
      <w:pPr>
        <w:jc w:val="both"/>
      </w:pPr>
      <w:r w:rsidRPr="00AC471F">
        <w:t xml:space="preserve">Le devis </w:t>
      </w:r>
      <w:r>
        <w:t xml:space="preserve">transmis par le titulaire </w:t>
      </w:r>
      <w:r w:rsidRPr="00AC471F">
        <w:t>sera</w:t>
      </w:r>
      <w:r>
        <w:t xml:space="preserve"> également</w:t>
      </w:r>
      <w:r w:rsidRPr="00AC471F">
        <w:t xml:space="preserve"> expressément validé au préalable par l’EPMO-VGE et fera l’objet d’un bon de commande notifié au titulaire avant l’exécution des prestations, conformément aux dispositions du CCAP.</w:t>
      </w:r>
    </w:p>
    <w:p w14:paraId="32DF628F" w14:textId="544B296B" w:rsidR="00F62A1A" w:rsidRDefault="002B605B" w:rsidP="00F62A1A">
      <w:pPr>
        <w:jc w:val="both"/>
      </w:pPr>
      <w:r>
        <w:t>Un</w:t>
      </w:r>
      <w:r w:rsidR="00F62A1A" w:rsidRPr="00AC471F">
        <w:t xml:space="preserve"> rétroplanning</w:t>
      </w:r>
      <w:r w:rsidR="00F62A1A">
        <w:t xml:space="preserve"> de l’étude </w:t>
      </w:r>
      <w:r>
        <w:t>envisagée</w:t>
      </w:r>
      <w:r w:rsidR="00F62A1A" w:rsidRPr="00AC471F">
        <w:t xml:space="preserve"> sera</w:t>
      </w:r>
      <w:r w:rsidR="00F62A1A">
        <w:t xml:space="preserve"> élaboré et</w:t>
      </w:r>
      <w:r w:rsidR="00F62A1A" w:rsidRPr="00AC471F">
        <w:t xml:space="preserve"> tenu à jour par le titulaire avec les dates </w:t>
      </w:r>
      <w:r w:rsidR="00F62A1A">
        <w:t>de mise en place, de réalisation, de rendus et d’analyses de l’étude concernée.</w:t>
      </w:r>
    </w:p>
    <w:p w14:paraId="3ED4DCD8" w14:textId="49B8D9CF" w:rsidR="00F62A1A" w:rsidRDefault="00F62A1A" w:rsidP="00F62A1A">
      <w:pPr>
        <w:jc w:val="both"/>
      </w:pPr>
    </w:p>
    <w:p w14:paraId="5388AD5E" w14:textId="43DDFEC1" w:rsidR="001872EF" w:rsidRDefault="001872EF" w:rsidP="00F62A1A">
      <w:pPr>
        <w:jc w:val="both"/>
      </w:pPr>
      <w:r>
        <w:t xml:space="preserve">Outre les éléments communs aux prestations de la part forfaitaire, </w:t>
      </w:r>
      <w:r w:rsidRPr="001872EF">
        <w:t>les prestations de la part à commande comprendront également les prestations suivantes :</w:t>
      </w:r>
    </w:p>
    <w:p w14:paraId="368308A8" w14:textId="7FDB6F03" w:rsidR="001872EF" w:rsidRDefault="001872EF" w:rsidP="00F62A1A">
      <w:pPr>
        <w:jc w:val="both"/>
      </w:pPr>
    </w:p>
    <w:p w14:paraId="59A78CEF" w14:textId="77777777" w:rsidR="00146535" w:rsidRDefault="001872EF" w:rsidP="001872EF">
      <w:pPr>
        <w:pStyle w:val="Commentaire1"/>
        <w:numPr>
          <w:ilvl w:val="0"/>
          <w:numId w:val="7"/>
        </w:numPr>
      </w:pPr>
      <w:r w:rsidRPr="00146535">
        <w:rPr>
          <w:b/>
        </w:rPr>
        <w:t>Mise en place de l’étude quantitative thématique ponctuelle</w:t>
      </w:r>
      <w:r>
        <w:t> :</w:t>
      </w:r>
    </w:p>
    <w:p w14:paraId="07380446" w14:textId="1EBF4053" w:rsidR="001872EF" w:rsidRDefault="001872EF" w:rsidP="00146535">
      <w:pPr>
        <w:pStyle w:val="Commentaire1"/>
        <w:numPr>
          <w:ilvl w:val="1"/>
          <w:numId w:val="7"/>
        </w:numPr>
      </w:pPr>
      <w:r>
        <w:t xml:space="preserve"> </w:t>
      </w:r>
      <w:r w:rsidR="00146535">
        <w:t>Les</w:t>
      </w:r>
      <w:r>
        <w:t xml:space="preserve"> questionnaires d’enquêtes des études thématiques ponctuelles sont élaborés conjointement par l’EPMO-VGE et le titulaire et comprennent 25 questions maximum. Ils seront administrés aux visiteurs selon les indications contenues dans la note de cadrage</w:t>
      </w:r>
      <w:r w:rsidR="00146535">
        <w:t xml:space="preserve"> et la note méthodologique du titulaire</w:t>
      </w:r>
      <w:r>
        <w:t>.</w:t>
      </w:r>
    </w:p>
    <w:p w14:paraId="420CE342" w14:textId="12062D03" w:rsidR="001872EF" w:rsidRDefault="001872EF" w:rsidP="00146535">
      <w:pPr>
        <w:pStyle w:val="Commentaire1"/>
        <w:numPr>
          <w:ilvl w:val="1"/>
          <w:numId w:val="7"/>
        </w:numPr>
      </w:pPr>
      <w:r>
        <w:t xml:space="preserve">Le titulaire est chargé de la traduction </w:t>
      </w:r>
      <w:r w:rsidR="00146535">
        <w:t xml:space="preserve">des questionnaires d’enquête </w:t>
      </w:r>
      <w:r>
        <w:t>en anglais.</w:t>
      </w:r>
    </w:p>
    <w:p w14:paraId="4192272E" w14:textId="4F753B39" w:rsidR="001872EF" w:rsidRDefault="001872EF" w:rsidP="00146535">
      <w:pPr>
        <w:pStyle w:val="Commentaire1"/>
        <w:numPr>
          <w:ilvl w:val="1"/>
          <w:numId w:val="7"/>
        </w:numPr>
      </w:pPr>
      <w:r w:rsidRPr="001872EF">
        <w:lastRenderedPageBreak/>
        <w:t xml:space="preserve">Le titulaire s’engage à mettre en place le module dans un délai maximal </w:t>
      </w:r>
      <w:r w:rsidR="00146535">
        <w:t xml:space="preserve">de </w:t>
      </w:r>
      <w:r w:rsidRPr="001872EF">
        <w:t xml:space="preserve">5 jours ouvrés </w:t>
      </w:r>
      <w:r w:rsidR="00873975">
        <w:t xml:space="preserve">à compter de </w:t>
      </w:r>
      <w:r w:rsidR="00146535">
        <w:t>la validation du questionnaire par l’EPMO-VGE.</w:t>
      </w:r>
    </w:p>
    <w:p w14:paraId="4C71A3C9" w14:textId="41A58FC5" w:rsidR="00146535" w:rsidRDefault="00146535" w:rsidP="00146535">
      <w:pPr>
        <w:pStyle w:val="Commentaire1"/>
        <w:numPr>
          <w:ilvl w:val="1"/>
          <w:numId w:val="7"/>
        </w:numPr>
        <w:suppressAutoHyphens w:val="0"/>
        <w:rPr>
          <w:rFonts w:cs="Arial"/>
        </w:rPr>
      </w:pPr>
      <w:r w:rsidRPr="00067266">
        <w:rPr>
          <w:rFonts w:cs="Arial"/>
        </w:rPr>
        <w:t>Le titulaire d</w:t>
      </w:r>
      <w:r>
        <w:rPr>
          <w:rFonts w:cs="Arial"/>
        </w:rPr>
        <w:t>evra proposer</w:t>
      </w:r>
      <w:r w:rsidRPr="00067266">
        <w:rPr>
          <w:rFonts w:cs="Arial"/>
        </w:rPr>
        <w:t xml:space="preserve"> </w:t>
      </w:r>
      <w:r>
        <w:rPr>
          <w:rFonts w:cs="Arial"/>
        </w:rPr>
        <w:t xml:space="preserve">un planning à l’EPMO-VGE répondant à la note de cadrage et </w:t>
      </w:r>
      <w:r w:rsidRPr="00067266">
        <w:rPr>
          <w:rFonts w:cs="Arial"/>
        </w:rPr>
        <w:t>veill</w:t>
      </w:r>
      <w:r>
        <w:rPr>
          <w:rFonts w:cs="Arial"/>
        </w:rPr>
        <w:t>ant</w:t>
      </w:r>
      <w:r w:rsidRPr="00067266">
        <w:rPr>
          <w:rFonts w:cs="Arial"/>
        </w:rPr>
        <w:t xml:space="preserve"> à assurer une répartition homogène tout au long de</w:t>
      </w:r>
      <w:r>
        <w:rPr>
          <w:rFonts w:cs="Arial"/>
        </w:rPr>
        <w:t xml:space="preserve"> la durée de</w:t>
      </w:r>
      <w:r w:rsidRPr="00067266">
        <w:rPr>
          <w:rFonts w:cs="Arial"/>
        </w:rPr>
        <w:t xml:space="preserve"> l‘étude thématique</w:t>
      </w:r>
      <w:r>
        <w:rPr>
          <w:rFonts w:cs="Arial"/>
        </w:rPr>
        <w:t>.</w:t>
      </w:r>
    </w:p>
    <w:p w14:paraId="07895568" w14:textId="77777777" w:rsidR="00873975" w:rsidRPr="00146535" w:rsidRDefault="00873975" w:rsidP="00873975">
      <w:pPr>
        <w:pStyle w:val="Commentaire1"/>
        <w:suppressAutoHyphens w:val="0"/>
        <w:ind w:left="1440"/>
        <w:rPr>
          <w:rFonts w:cs="Arial"/>
        </w:rPr>
      </w:pPr>
    </w:p>
    <w:p w14:paraId="63A9B1BD" w14:textId="2430EA76" w:rsidR="00146535" w:rsidRDefault="00146535" w:rsidP="00146535">
      <w:pPr>
        <w:pStyle w:val="Commentaire1"/>
        <w:numPr>
          <w:ilvl w:val="0"/>
          <w:numId w:val="7"/>
        </w:numPr>
      </w:pPr>
      <w:r w:rsidRPr="00146535">
        <w:rPr>
          <w:b/>
        </w:rPr>
        <w:t>Constitution de l’échantillon</w:t>
      </w:r>
      <w:r>
        <w:t xml:space="preserve"> : Les données du questionnaire d’enquêtes des études thématiques ponctuelles sont recueillies grâce à une méthode permettant d’interroger les visiteurs de manière continue, sur la durée entière de l’évènement, sur un échantillon aléatoire et représentatif de visiteurs, établies selon les volumes et les périodicités énoncés au BPU.  Le titulaire veille tout particulièrement à garantir la représentativité de cet échantillon en procédant notamment à des redressements statistiques au regard des données de fréquentation générale et de billetterie </w:t>
      </w:r>
      <w:r w:rsidR="00873975">
        <w:t>transmises</w:t>
      </w:r>
      <w:r>
        <w:t xml:space="preserve"> par l’EPMO-VGE.</w:t>
      </w:r>
    </w:p>
    <w:p w14:paraId="039F7D86" w14:textId="77777777" w:rsidR="00873975" w:rsidRDefault="00873975" w:rsidP="00873975">
      <w:pPr>
        <w:pStyle w:val="Commentaire1"/>
        <w:ind w:left="720"/>
      </w:pPr>
    </w:p>
    <w:p w14:paraId="4F341473" w14:textId="77777777" w:rsidR="00873975" w:rsidRDefault="00146535" w:rsidP="00146535">
      <w:pPr>
        <w:pStyle w:val="Commentaire1"/>
        <w:numPr>
          <w:ilvl w:val="0"/>
          <w:numId w:val="7"/>
        </w:numPr>
      </w:pPr>
      <w:r w:rsidRPr="00146535">
        <w:rPr>
          <w:b/>
        </w:rPr>
        <w:t>Equipe projet </w:t>
      </w:r>
      <w:r>
        <w:t xml:space="preserve">: le titulaire précisera le nombre et les emplacements physiques des enquêteurs déployés pour la réalisation de l’étude thématique ponctuelle dans sa note méthodologique. </w:t>
      </w:r>
    </w:p>
    <w:p w14:paraId="00148D22" w14:textId="041FB374" w:rsidR="00146535" w:rsidRDefault="00146535" w:rsidP="00873975">
      <w:pPr>
        <w:pStyle w:val="Commentaire1"/>
        <w:ind w:left="720"/>
      </w:pPr>
      <w:r>
        <w:t xml:space="preserve"> </w:t>
      </w:r>
    </w:p>
    <w:p w14:paraId="6B2A530F" w14:textId="453C9561" w:rsidR="00D01FD2" w:rsidRDefault="00D01FD2" w:rsidP="004A60F3">
      <w:pPr>
        <w:pStyle w:val="Commentaire1"/>
        <w:numPr>
          <w:ilvl w:val="0"/>
          <w:numId w:val="7"/>
        </w:numPr>
      </w:pPr>
      <w:r w:rsidRPr="00D01FD2">
        <w:rPr>
          <w:b/>
        </w:rPr>
        <w:t xml:space="preserve">Mise en œuvre de l’enquête : </w:t>
      </w:r>
      <w:r w:rsidR="004A60F3" w:rsidRPr="004A60F3">
        <w:t xml:space="preserve">Le titulaire assure un nombre de questionnaires intégralement renseignés et validés selon les minimums précisés dans </w:t>
      </w:r>
      <w:r w:rsidR="004A60F3">
        <w:t>la note méthodologique</w:t>
      </w:r>
      <w:r w:rsidR="004A60F3" w:rsidRPr="004A60F3">
        <w:t xml:space="preserve"> de l’étude concernée</w:t>
      </w:r>
      <w:r w:rsidR="004A60F3" w:rsidRPr="004A60F3">
        <w:rPr>
          <w:b/>
        </w:rPr>
        <w:t xml:space="preserve">. </w:t>
      </w:r>
      <w:r w:rsidRPr="00D01FD2">
        <w:t>Suite au recueil des données des visiteurs en entrée de visite et des adresses email en opt-in, le titulaire se charge</w:t>
      </w:r>
      <w:r>
        <w:t>, le cas échéant</w:t>
      </w:r>
      <w:r w:rsidR="00873975">
        <w:t>,</w:t>
      </w:r>
      <w:r w:rsidRPr="00D01FD2">
        <w:t xml:space="preserve"> de l’envoi d’un courriel invitant les visiteurs à répondre au questionnaire.</w:t>
      </w:r>
    </w:p>
    <w:p w14:paraId="403B9430" w14:textId="1799FBC8" w:rsidR="00873975" w:rsidRDefault="00873975" w:rsidP="00873975">
      <w:pPr>
        <w:pStyle w:val="Commentaire1"/>
      </w:pPr>
    </w:p>
    <w:p w14:paraId="0A65AAD8" w14:textId="77777777" w:rsidR="004A60F3" w:rsidRDefault="00D01FD2" w:rsidP="004A60F3">
      <w:pPr>
        <w:pStyle w:val="Commentaire1"/>
        <w:numPr>
          <w:ilvl w:val="0"/>
          <w:numId w:val="7"/>
        </w:numPr>
      </w:pPr>
      <w:r>
        <w:rPr>
          <w:b/>
        </w:rPr>
        <w:t>Bilan et analyse :</w:t>
      </w:r>
      <w:r w:rsidR="004A60F3" w:rsidRPr="004A60F3">
        <w:t xml:space="preserve"> </w:t>
      </w:r>
    </w:p>
    <w:p w14:paraId="07FB5708" w14:textId="634C37CC" w:rsidR="004A60F3" w:rsidRDefault="004A60F3" w:rsidP="004A60F3">
      <w:pPr>
        <w:pStyle w:val="Commentaire1"/>
        <w:numPr>
          <w:ilvl w:val="1"/>
          <w:numId w:val="7"/>
        </w:numPr>
      </w:pPr>
      <w:r w:rsidRPr="004A60F3">
        <w:t>Le titulaire procède au redressement des données obtenues à l’aide des données transmises par l’EPMO-VGE</w:t>
      </w:r>
      <w:r>
        <w:t xml:space="preserve"> telles que données de fréquentation (données de fréquentation objets de l’étude thématique) et les données de billetterie (nombre et typologie des billets d’entrée d’accès à l’évènement le cas échéant).</w:t>
      </w:r>
      <w:r w:rsidRPr="004A60F3">
        <w:t xml:space="preserve"> La liste des données de redressement peut être différente d’une étude thématique ponctuelle à l’autre.</w:t>
      </w:r>
      <w:r>
        <w:t xml:space="preserve"> </w:t>
      </w:r>
      <w:r w:rsidRPr="004A60F3">
        <w:t>Ces redressements doivent permettre une fiabilisation des données et assurer la représentativité des données et l’assurance de produire des analyses et conclusions cohérentes avec les données physiques du musée.</w:t>
      </w:r>
    </w:p>
    <w:p w14:paraId="7E057A0D" w14:textId="56F30C0C" w:rsidR="004A60F3" w:rsidRDefault="004A60F3" w:rsidP="004A60F3">
      <w:pPr>
        <w:pStyle w:val="Commentaire1"/>
        <w:numPr>
          <w:ilvl w:val="1"/>
          <w:numId w:val="7"/>
        </w:numPr>
      </w:pPr>
      <w:r w:rsidRPr="004A60F3">
        <w:t>Les résultats obtenus font l’objet d’</w:t>
      </w:r>
      <w:r>
        <w:t>u</w:t>
      </w:r>
      <w:r w:rsidRPr="004A60F3">
        <w:t xml:space="preserve">n </w:t>
      </w:r>
      <w:r>
        <w:t>bilan d’analyse complet et détaillé</w:t>
      </w:r>
      <w:r w:rsidRPr="004A60F3">
        <w:t>, transmis à l’EPMO-VGE pendant et à l’issue de l’événement objet de l’étude thématique ponctuelle,</w:t>
      </w:r>
      <w:r>
        <w:t xml:space="preserve"> dans un délai maximal d</w:t>
      </w:r>
      <w:r w:rsidR="0082169C">
        <w:t>e</w:t>
      </w:r>
      <w:r>
        <w:t xml:space="preserve"> </w:t>
      </w:r>
      <w:r w:rsidR="00873975">
        <w:t>7</w:t>
      </w:r>
      <w:r>
        <w:t xml:space="preserve"> jours ouvrés à compter de la fin de la période d’enquête.</w:t>
      </w:r>
    </w:p>
    <w:p w14:paraId="37692F58" w14:textId="7ECEEDD2" w:rsidR="004A60F3" w:rsidRDefault="004A60F3" w:rsidP="004A60F3">
      <w:pPr>
        <w:pStyle w:val="Commentaire1"/>
        <w:numPr>
          <w:ilvl w:val="1"/>
          <w:numId w:val="7"/>
        </w:numPr>
      </w:pPr>
      <w:r>
        <w:t>Ce bilan pourra être accompagné d’une synthèse imagée d’une page recto-verso maximum (par ex</w:t>
      </w:r>
      <w:r w:rsidR="00873975">
        <w:t>emple sous forme d’infographie).</w:t>
      </w:r>
    </w:p>
    <w:p w14:paraId="39CAAD8D" w14:textId="594A2280" w:rsidR="004A60F3" w:rsidRDefault="004A60F3" w:rsidP="004A60F3">
      <w:pPr>
        <w:pStyle w:val="Commentaire1"/>
        <w:numPr>
          <w:ilvl w:val="1"/>
          <w:numId w:val="7"/>
        </w:numPr>
      </w:pPr>
      <w:r>
        <w:t>Les synthèses doivent pouvoir être directement diffusables au sein de l’EPMO-VGE pour la communication interne.</w:t>
      </w:r>
    </w:p>
    <w:p w14:paraId="3E6666D9" w14:textId="2424EAF0" w:rsidR="00D01FD2" w:rsidRDefault="004A60F3" w:rsidP="004A60F3">
      <w:pPr>
        <w:pStyle w:val="Commentaire1"/>
        <w:ind w:left="720"/>
      </w:pPr>
      <w:r w:rsidRPr="004A60F3">
        <w:t xml:space="preserve">Tous les </w:t>
      </w:r>
      <w:r>
        <w:t>bilans ou synthèse</w:t>
      </w:r>
      <w:r w:rsidRPr="004A60F3">
        <w:t xml:space="preserve"> remis au titre de la part à commandes doivent être directement exploitables par les équipes de l’EPMO-VGE comme outil</w:t>
      </w:r>
      <w:r w:rsidR="00873975">
        <w:t>s</w:t>
      </w:r>
      <w:r w:rsidRPr="004A60F3">
        <w:t xml:space="preserve"> d’aide à la décision.</w:t>
      </w:r>
      <w:r w:rsidR="00ED2917">
        <w:t xml:space="preserve"> </w:t>
      </w:r>
    </w:p>
    <w:p w14:paraId="1F5BA34D" w14:textId="5056245D" w:rsidR="00F62A1A" w:rsidRPr="00B02AAF" w:rsidRDefault="00F62A1A" w:rsidP="004D1B4F">
      <w:pPr>
        <w:pStyle w:val="Titre1"/>
        <w:pBdr>
          <w:bottom w:val="single" w:sz="4" w:space="1" w:color="auto"/>
        </w:pBdr>
      </w:pPr>
      <w:bookmarkStart w:id="39" w:name="_Toc215765592"/>
      <w:r w:rsidRPr="00F022B2">
        <w:t xml:space="preserve">Suivi </w:t>
      </w:r>
      <w:r w:rsidRPr="00B02AAF">
        <w:t xml:space="preserve">du </w:t>
      </w:r>
      <w:r>
        <w:t>marché</w:t>
      </w:r>
      <w:bookmarkEnd w:id="39"/>
    </w:p>
    <w:p w14:paraId="7B014D5D" w14:textId="77777777" w:rsidR="0094668F" w:rsidRDefault="0094668F" w:rsidP="0094668F">
      <w:pPr>
        <w:pStyle w:val="Titre3"/>
        <w:rPr>
          <w:sz w:val="22"/>
          <w:szCs w:val="20"/>
        </w:rPr>
      </w:pPr>
      <w:bookmarkStart w:id="40" w:name="_Toc215765593"/>
      <w:r>
        <w:rPr>
          <w:sz w:val="22"/>
          <w:szCs w:val="20"/>
        </w:rPr>
        <w:t>L’équipe projet</w:t>
      </w:r>
      <w:bookmarkEnd w:id="40"/>
    </w:p>
    <w:p w14:paraId="55400750" w14:textId="77777777" w:rsidR="0094668F" w:rsidRDefault="0094668F" w:rsidP="005059FD">
      <w:pPr>
        <w:pStyle w:val="Paragraphedeliste"/>
        <w:ind w:left="0"/>
        <w:jc w:val="both"/>
      </w:pPr>
    </w:p>
    <w:p w14:paraId="11AE5812" w14:textId="5B91E7D6" w:rsidR="0094668F" w:rsidRDefault="0094668F" w:rsidP="005059FD">
      <w:pPr>
        <w:pStyle w:val="Paragraphedeliste"/>
        <w:ind w:left="0"/>
        <w:jc w:val="both"/>
      </w:pPr>
      <w:r>
        <w:t>Le titulaire désigne une équipe projet chargée de la mise en place, la réalisation, l’exploitation et le suivi de l’Observatoire Permanent des Publics de l’</w:t>
      </w:r>
      <w:r w:rsidR="00C54072">
        <w:t>EPMO-VGE</w:t>
      </w:r>
      <w:r>
        <w:t xml:space="preserve">, avec des compétences en marketing stratégique et en statistiques. </w:t>
      </w:r>
    </w:p>
    <w:p w14:paraId="474FA588" w14:textId="35270BED" w:rsidR="0094668F" w:rsidRDefault="0094668F" w:rsidP="005059FD">
      <w:pPr>
        <w:pStyle w:val="Paragraphedeliste"/>
        <w:ind w:left="0"/>
        <w:jc w:val="both"/>
      </w:pPr>
      <w:r>
        <w:t>Le titulaire désigne un</w:t>
      </w:r>
      <w:r w:rsidR="00B155F8">
        <w:t xml:space="preserve"> ou plusieurs</w:t>
      </w:r>
      <w:r>
        <w:t xml:space="preserve"> interlocuteur</w:t>
      </w:r>
      <w:r w:rsidR="00B155F8">
        <w:t>s principaux</w:t>
      </w:r>
      <w:r>
        <w:t xml:space="preserve"> unique pour l’</w:t>
      </w:r>
      <w:r w:rsidR="00C54072">
        <w:t>EPMO-VGE</w:t>
      </w:r>
      <w:r>
        <w:t xml:space="preserve"> et garantit par ailleurs en permanence en l’absence de cet interlocuteur la présence d’un remplaçant apte à répondre à toute question concernant le déroulement de l’enquête comme l’analyse des résultats.</w:t>
      </w:r>
    </w:p>
    <w:p w14:paraId="4719A12B" w14:textId="77777777" w:rsidR="0094668F" w:rsidRDefault="0094668F" w:rsidP="005059FD">
      <w:pPr>
        <w:pStyle w:val="Paragraphedeliste"/>
        <w:ind w:left="0"/>
        <w:jc w:val="both"/>
      </w:pPr>
    </w:p>
    <w:p w14:paraId="3D48C517" w14:textId="543DD14B" w:rsidR="0094668F" w:rsidRPr="0094668F" w:rsidRDefault="0094668F" w:rsidP="005059FD">
      <w:pPr>
        <w:pStyle w:val="Paragraphedeliste"/>
        <w:ind w:left="0"/>
        <w:jc w:val="both"/>
        <w:rPr>
          <w:b/>
        </w:rPr>
      </w:pPr>
      <w:r w:rsidRPr="00B155F8">
        <w:rPr>
          <w:b/>
          <w:highlight w:val="green"/>
        </w:rPr>
        <w:t>L’offre du titulaire précise le</w:t>
      </w:r>
      <w:r w:rsidR="003C1E00">
        <w:rPr>
          <w:b/>
          <w:highlight w:val="green"/>
        </w:rPr>
        <w:t>s</w:t>
      </w:r>
      <w:r w:rsidRPr="00B155F8">
        <w:rPr>
          <w:b/>
          <w:highlight w:val="green"/>
        </w:rPr>
        <w:t xml:space="preserve"> profil</w:t>
      </w:r>
      <w:r w:rsidR="003C1E00">
        <w:rPr>
          <w:b/>
          <w:highlight w:val="green"/>
        </w:rPr>
        <w:t>s</w:t>
      </w:r>
      <w:r w:rsidRPr="00B155F8">
        <w:rPr>
          <w:b/>
          <w:highlight w:val="green"/>
        </w:rPr>
        <w:t xml:space="preserve"> de l’équipe projet pressentie</w:t>
      </w:r>
      <w:r w:rsidR="003C1E00">
        <w:rPr>
          <w:b/>
          <w:highlight w:val="green"/>
        </w:rPr>
        <w:t xml:space="preserve"> et fournit les </w:t>
      </w:r>
      <w:r w:rsidRPr="00B155F8">
        <w:rPr>
          <w:b/>
          <w:highlight w:val="green"/>
        </w:rPr>
        <w:t>curriculum vitae correspondants.</w:t>
      </w:r>
    </w:p>
    <w:p w14:paraId="558E3CE1" w14:textId="58F2439D" w:rsidR="0094668F" w:rsidRDefault="0094668F" w:rsidP="005059FD">
      <w:pPr>
        <w:pStyle w:val="Paragraphedeliste"/>
        <w:ind w:left="0"/>
        <w:jc w:val="both"/>
      </w:pPr>
    </w:p>
    <w:p w14:paraId="6118CB5B" w14:textId="408FEC29" w:rsidR="00E30C25" w:rsidRDefault="00E30C25" w:rsidP="005059FD">
      <w:pPr>
        <w:pStyle w:val="Paragraphedeliste"/>
        <w:ind w:left="0"/>
        <w:jc w:val="both"/>
      </w:pPr>
      <w:r>
        <w:lastRenderedPageBreak/>
        <w:t xml:space="preserve">Le présent marché est piloté par le Service Marketing de la Direction du développement et des relations internationales (DEVRI) de l’EPMO-VGE. </w:t>
      </w:r>
    </w:p>
    <w:p w14:paraId="6C63B27D" w14:textId="77777777" w:rsidR="00E30C25" w:rsidRDefault="00E30C25" w:rsidP="005059FD">
      <w:pPr>
        <w:pStyle w:val="Paragraphedeliste"/>
        <w:ind w:left="0"/>
        <w:jc w:val="both"/>
      </w:pPr>
    </w:p>
    <w:p w14:paraId="472A88B6" w14:textId="416A87FB" w:rsidR="00E30C25" w:rsidRDefault="00E30C25" w:rsidP="005059FD">
      <w:pPr>
        <w:pStyle w:val="Paragraphedeliste"/>
        <w:ind w:left="0"/>
        <w:jc w:val="both"/>
      </w:pPr>
      <w:r>
        <w:t>L’EPMO-VGE précisera au titulaire, dès la notification du marché, les noms et fonctions des membres de l’équipe chargée du suivi du marché au sein du Service Marketing.</w:t>
      </w:r>
    </w:p>
    <w:p w14:paraId="5E801CE8" w14:textId="679E8322" w:rsidR="0094668F" w:rsidRDefault="0094668F" w:rsidP="00367E20">
      <w:pPr>
        <w:pStyle w:val="Titre3"/>
        <w:jc w:val="both"/>
        <w:rPr>
          <w:sz w:val="22"/>
          <w:szCs w:val="20"/>
        </w:rPr>
      </w:pPr>
      <w:bookmarkStart w:id="41" w:name="_Toc215765594"/>
      <w:r>
        <w:rPr>
          <w:sz w:val="22"/>
          <w:szCs w:val="20"/>
        </w:rPr>
        <w:t>Gestion du suivi</w:t>
      </w:r>
      <w:bookmarkEnd w:id="41"/>
      <w:r>
        <w:rPr>
          <w:sz w:val="22"/>
          <w:szCs w:val="20"/>
        </w:rPr>
        <w:t xml:space="preserve"> </w:t>
      </w:r>
    </w:p>
    <w:p w14:paraId="6D58392E" w14:textId="77777777" w:rsidR="0094668F" w:rsidRPr="0094668F" w:rsidRDefault="0094668F" w:rsidP="0094668F"/>
    <w:p w14:paraId="5DD0448D" w14:textId="7A3F9957" w:rsidR="00EF1ADE" w:rsidRDefault="005059FD" w:rsidP="005059FD">
      <w:pPr>
        <w:pStyle w:val="Paragraphedeliste"/>
        <w:ind w:left="0"/>
        <w:jc w:val="both"/>
      </w:pPr>
      <w:r w:rsidRPr="00B57441">
        <w:t xml:space="preserve">Le </w:t>
      </w:r>
      <w:r>
        <w:t>titulaire</w:t>
      </w:r>
      <w:r w:rsidRPr="00B57441">
        <w:t xml:space="preserve"> s’engage à informer dans les meilleurs délais les équipes de l’</w:t>
      </w:r>
      <w:r w:rsidR="00C54072">
        <w:t>EPMO-VGE</w:t>
      </w:r>
      <w:r w:rsidRPr="00B57441">
        <w:t xml:space="preserve"> des dysfonctionnements qui pourraient apparaître à toutes les étapes des travaux qui lui sont confiés et y apporter les solutions nécessaires (amélioration des dispositifs d’enquête, modification ou ajustement des questionnaires).</w:t>
      </w:r>
    </w:p>
    <w:p w14:paraId="48760911" w14:textId="77777777" w:rsidR="005059FD" w:rsidRPr="00B57441" w:rsidRDefault="005059FD" w:rsidP="005059FD">
      <w:pPr>
        <w:pStyle w:val="Paragraphedeliste"/>
        <w:ind w:left="0"/>
        <w:jc w:val="both"/>
      </w:pPr>
    </w:p>
    <w:p w14:paraId="7346A4A5" w14:textId="6271A0C5" w:rsidR="005059FD" w:rsidRDefault="005059FD" w:rsidP="005059FD">
      <w:pPr>
        <w:pStyle w:val="Paragraphedeliste"/>
        <w:ind w:left="0"/>
        <w:jc w:val="both"/>
      </w:pPr>
      <w:r w:rsidRPr="00B57441">
        <w:t xml:space="preserve">Le </w:t>
      </w:r>
      <w:r>
        <w:t>titulaire tient</w:t>
      </w:r>
      <w:r w:rsidRPr="00B57441">
        <w:t xml:space="preserve"> régulièrement informé le</w:t>
      </w:r>
      <w:r w:rsidR="008125B9">
        <w:t>.a</w:t>
      </w:r>
      <w:r w:rsidRPr="00B57441">
        <w:t xml:space="preserve"> chargé</w:t>
      </w:r>
      <w:r w:rsidR="008125B9">
        <w:t>.e</w:t>
      </w:r>
      <w:r w:rsidRPr="00B57441">
        <w:t xml:space="preserve"> </w:t>
      </w:r>
      <w:r w:rsidR="00A10ABA">
        <w:t>de la data et de l’expérience visiteur</w:t>
      </w:r>
      <w:r w:rsidR="00A10ABA" w:rsidRPr="00B57441">
        <w:t xml:space="preserve"> </w:t>
      </w:r>
      <w:r w:rsidRPr="00B57441">
        <w:t>du déroulement de l’observation.</w:t>
      </w:r>
    </w:p>
    <w:p w14:paraId="73F68681" w14:textId="77777777" w:rsidR="00EF1ADE" w:rsidRDefault="00EF1ADE" w:rsidP="005059FD">
      <w:pPr>
        <w:pStyle w:val="Paragraphedeliste"/>
        <w:ind w:left="0"/>
        <w:jc w:val="both"/>
      </w:pPr>
    </w:p>
    <w:p w14:paraId="5392FC05" w14:textId="088A8D02" w:rsidR="00EF1ADE" w:rsidRDefault="00EF1ADE" w:rsidP="005059FD">
      <w:pPr>
        <w:pStyle w:val="Paragraphedeliste"/>
        <w:ind w:left="0"/>
        <w:jc w:val="both"/>
      </w:pPr>
      <w:r>
        <w:t>Le titulaire doit assurer la continuité du service, notamment la disponibilité d’un interlocuteur pour l’</w:t>
      </w:r>
      <w:r w:rsidR="00C54072">
        <w:t>EPMO-VGE</w:t>
      </w:r>
      <w:r>
        <w:t>, sur toute la période du marché.</w:t>
      </w:r>
    </w:p>
    <w:p w14:paraId="7827351D" w14:textId="54C35DE9" w:rsidR="005059FD" w:rsidRDefault="005059FD" w:rsidP="0055570B">
      <w:pPr>
        <w:jc w:val="both"/>
      </w:pPr>
    </w:p>
    <w:p w14:paraId="40E41B01" w14:textId="35E05137" w:rsidR="00D47E03" w:rsidRPr="00873975" w:rsidRDefault="00D47E03" w:rsidP="00873975">
      <w:pPr>
        <w:pStyle w:val="Titre3"/>
        <w:jc w:val="both"/>
        <w:rPr>
          <w:sz w:val="22"/>
          <w:szCs w:val="20"/>
        </w:rPr>
      </w:pPr>
      <w:bookmarkStart w:id="42" w:name="_Toc215765595"/>
      <w:r w:rsidRPr="00873975">
        <w:rPr>
          <w:sz w:val="22"/>
          <w:szCs w:val="20"/>
        </w:rPr>
        <w:t>Passation à la fin du marché</w:t>
      </w:r>
      <w:bookmarkEnd w:id="42"/>
    </w:p>
    <w:p w14:paraId="09ECC2C5" w14:textId="77777777" w:rsidR="00D47E03" w:rsidRDefault="00D47E03" w:rsidP="00D47E03">
      <w:pPr>
        <w:jc w:val="both"/>
        <w:rPr>
          <w:b/>
        </w:rPr>
      </w:pPr>
    </w:p>
    <w:p w14:paraId="5AF8A507" w14:textId="4ECEB9E2" w:rsidR="00D47E03" w:rsidRPr="009408BE" w:rsidRDefault="00D47E03" w:rsidP="00D47E03">
      <w:pPr>
        <w:pStyle w:val="Commentaire1"/>
        <w:suppressAutoHyphens w:val="0"/>
      </w:pPr>
      <w:r w:rsidRPr="009408BE">
        <w:t xml:space="preserve">A la fin du marché, le titulaire s’engage à mettre à disposition </w:t>
      </w:r>
      <w:r w:rsidR="00873975">
        <w:t>de l’EPMO-VGE</w:t>
      </w:r>
      <w:r w:rsidRPr="009408BE">
        <w:t xml:space="preserve"> toutes les données </w:t>
      </w:r>
      <w:r>
        <w:t>nécessaires pour la bonne continuité du dispositif</w:t>
      </w:r>
      <w:bookmarkStart w:id="43" w:name="_GoBack"/>
      <w:bookmarkEnd w:id="43"/>
      <w:r>
        <w:t xml:space="preserve">. </w:t>
      </w:r>
    </w:p>
    <w:p w14:paraId="65F69CC4" w14:textId="6B6994A8" w:rsidR="00555131" w:rsidRDefault="00555131" w:rsidP="00D47E03">
      <w:pPr>
        <w:pStyle w:val="Commentaire1"/>
        <w:suppressAutoHyphens w:val="0"/>
      </w:pPr>
    </w:p>
    <w:p w14:paraId="0ABE5951" w14:textId="299EB11F" w:rsidR="002920CF" w:rsidRDefault="002920CF" w:rsidP="0055570B">
      <w:pPr>
        <w:jc w:val="both"/>
      </w:pPr>
    </w:p>
    <w:bookmarkEnd w:id="35"/>
    <w:bookmarkEnd w:id="36"/>
    <w:bookmarkEnd w:id="37"/>
    <w:p w14:paraId="25BC6610" w14:textId="1C5A6697" w:rsidR="00767EEA" w:rsidRDefault="00767EEA" w:rsidP="00270103">
      <w:pPr>
        <w:jc w:val="both"/>
      </w:pPr>
    </w:p>
    <w:sectPr w:rsidR="00767EEA" w:rsidSect="00735F97">
      <w:footerReference w:type="even" r:id="rId8"/>
      <w:footerReference w:type="default" r:id="rId9"/>
      <w:pgSz w:w="11906" w:h="16838" w:code="9"/>
      <w:pgMar w:top="1134" w:right="1134" w:bottom="1134" w:left="1134" w:header="720" w:footer="505"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7DEF0E" w14:textId="77777777" w:rsidR="003A6F6D" w:rsidRDefault="003A6F6D" w:rsidP="00852BA5">
      <w:r>
        <w:separator/>
      </w:r>
    </w:p>
  </w:endnote>
  <w:endnote w:type="continuationSeparator" w:id="0">
    <w:p w14:paraId="009F2C26" w14:textId="77777777" w:rsidR="003A6F6D" w:rsidRDefault="003A6F6D" w:rsidP="00852B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00000003" w:usb1="1001ECEA" w:usb2="00000000" w:usb3="00000000" w:csb0="00000001" w:csb1="00000000"/>
  </w:font>
  <w:font w:name="Calibri">
    <w:panose1 w:val="020F0502020204030204"/>
    <w:charset w:val="00"/>
    <w:family w:val="swiss"/>
    <w:pitch w:val="variable"/>
    <w:sig w:usb0="E4002E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83B47E" w14:textId="77777777" w:rsidR="00C10DB3" w:rsidRDefault="00C10DB3" w:rsidP="003D4BC7">
    <w:pPr>
      <w:pStyle w:val="Pieddepage"/>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16</w:t>
    </w:r>
    <w:r>
      <w:rPr>
        <w:rStyle w:val="Numrodepage"/>
      </w:rPr>
      <w:fldChar w:fldCharType="end"/>
    </w:r>
  </w:p>
  <w:p w14:paraId="18B012F4" w14:textId="77777777" w:rsidR="00C10DB3" w:rsidRDefault="00C10DB3" w:rsidP="003D4BC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DD8EC" w14:textId="77777777" w:rsidR="00C10DB3" w:rsidRDefault="00C10DB3" w:rsidP="003D4BC7">
    <w:pPr>
      <w:pStyle w:val="Pieddepage"/>
    </w:pPr>
    <w:r>
      <w:tab/>
    </w:r>
    <w:r>
      <w:tab/>
    </w:r>
  </w:p>
  <w:p w14:paraId="65C78BD5" w14:textId="0CEF6FD3" w:rsidR="00C10DB3" w:rsidRPr="003D4BC7" w:rsidRDefault="00C10DB3" w:rsidP="00F62A1A">
    <w:pPr>
      <w:pStyle w:val="Pieddepage"/>
      <w:jc w:val="center"/>
    </w:pPr>
    <w:r>
      <w:t>EPMO-VGE</w:t>
    </w:r>
    <w:r>
      <w:tab/>
      <w:t xml:space="preserve"> – </w:t>
    </w:r>
    <w:r w:rsidRPr="003D4BC7">
      <w:t>CC</w:t>
    </w:r>
    <w:r>
      <w:t>T</w:t>
    </w:r>
    <w:r w:rsidRPr="003D4BC7">
      <w:t>P –</w:t>
    </w:r>
    <w:r>
      <w:t xml:space="preserve"> </w:t>
    </w:r>
    <w:r w:rsidRPr="00F62A1A">
      <w:t>Mise en place, réalisation, exploitation et suivi du dispositif d’observatoire permanent des publics (OPP)</w:t>
    </w:r>
    <w:r>
      <w:tab/>
    </w:r>
    <w:r>
      <w:tab/>
    </w:r>
    <w:r w:rsidRPr="003D4BC7">
      <w:t xml:space="preserve">page </w:t>
    </w:r>
    <w:r>
      <w:fldChar w:fldCharType="begin"/>
    </w:r>
    <w:r>
      <w:instrText xml:space="preserve"> PAGE </w:instrText>
    </w:r>
    <w:r>
      <w:fldChar w:fldCharType="separate"/>
    </w:r>
    <w:r w:rsidR="002A3C80">
      <w:rPr>
        <w:noProof/>
      </w:rPr>
      <w:t>21</w:t>
    </w:r>
    <w:r>
      <w:rPr>
        <w:noProof/>
      </w:rPr>
      <w:fldChar w:fldCharType="end"/>
    </w:r>
    <w:r w:rsidRPr="003D4BC7">
      <w:t xml:space="preserve"> sur </w:t>
    </w:r>
    <w:r w:rsidRPr="003D4BC7">
      <w:rPr>
        <w:rStyle w:val="Numrodepage"/>
        <w:szCs w:val="22"/>
      </w:rPr>
      <w:fldChar w:fldCharType="begin"/>
    </w:r>
    <w:r w:rsidRPr="003D4BC7">
      <w:rPr>
        <w:rStyle w:val="Numrodepage"/>
        <w:szCs w:val="22"/>
      </w:rPr>
      <w:instrText xml:space="preserve"> NUMPAGES </w:instrText>
    </w:r>
    <w:r w:rsidRPr="003D4BC7">
      <w:rPr>
        <w:rStyle w:val="Numrodepage"/>
        <w:szCs w:val="22"/>
      </w:rPr>
      <w:fldChar w:fldCharType="separate"/>
    </w:r>
    <w:r w:rsidR="002A3C80">
      <w:rPr>
        <w:rStyle w:val="Numrodepage"/>
        <w:noProof/>
        <w:szCs w:val="22"/>
      </w:rPr>
      <w:t>22</w:t>
    </w:r>
    <w:r w:rsidRPr="003D4BC7">
      <w:rPr>
        <w:rStyle w:val="Numrodepage"/>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2E2B23" w14:textId="77777777" w:rsidR="003A6F6D" w:rsidRDefault="003A6F6D" w:rsidP="00852BA5">
      <w:r>
        <w:separator/>
      </w:r>
    </w:p>
  </w:footnote>
  <w:footnote w:type="continuationSeparator" w:id="0">
    <w:p w14:paraId="4621C3DA" w14:textId="77777777" w:rsidR="003A6F6D" w:rsidRDefault="003A6F6D" w:rsidP="00852BA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name w:val="WW8Num3"/>
    <w:lvl w:ilvl="0">
      <w:start w:val="1"/>
      <w:numFmt w:val="bullet"/>
      <w:lvlText w:val=""/>
      <w:lvlJc w:val="left"/>
      <w:pPr>
        <w:tabs>
          <w:tab w:val="num" w:pos="360"/>
        </w:tabs>
        <w:ind w:left="360" w:hanging="360"/>
      </w:pPr>
      <w:rPr>
        <w:rFonts w:ascii="Symbol" w:hAnsi="Symbol" w:cs="Courier New"/>
        <w:sz w:val="18"/>
        <w:szCs w:val="18"/>
      </w:rPr>
    </w:lvl>
    <w:lvl w:ilvl="1">
      <w:start w:val="1"/>
      <w:numFmt w:val="bullet"/>
      <w:lvlText w:val=""/>
      <w:lvlJc w:val="left"/>
      <w:pPr>
        <w:tabs>
          <w:tab w:val="num" w:pos="720"/>
        </w:tabs>
        <w:ind w:left="720" w:hanging="360"/>
      </w:pPr>
      <w:rPr>
        <w:rFonts w:ascii="Symbol" w:hAnsi="Symbol" w:cs="Courier New"/>
        <w:sz w:val="18"/>
        <w:szCs w:val="18"/>
      </w:rPr>
    </w:lvl>
    <w:lvl w:ilvl="2">
      <w:start w:val="1"/>
      <w:numFmt w:val="bullet"/>
      <w:lvlText w:val=""/>
      <w:lvlJc w:val="left"/>
      <w:pPr>
        <w:tabs>
          <w:tab w:val="num" w:pos="1080"/>
        </w:tabs>
        <w:ind w:left="1080" w:hanging="360"/>
      </w:pPr>
      <w:rPr>
        <w:rFonts w:ascii="Symbol" w:hAnsi="Symbol" w:cs="Courier New"/>
        <w:sz w:val="18"/>
        <w:szCs w:val="18"/>
      </w:rPr>
    </w:lvl>
    <w:lvl w:ilvl="3">
      <w:start w:val="1"/>
      <w:numFmt w:val="bullet"/>
      <w:lvlText w:val=""/>
      <w:lvlJc w:val="left"/>
      <w:pPr>
        <w:tabs>
          <w:tab w:val="num" w:pos="1440"/>
        </w:tabs>
        <w:ind w:left="1440" w:hanging="360"/>
      </w:pPr>
      <w:rPr>
        <w:rFonts w:ascii="Symbol" w:hAnsi="Symbol" w:cs="Courier New"/>
        <w:sz w:val="18"/>
        <w:szCs w:val="18"/>
      </w:rPr>
    </w:lvl>
    <w:lvl w:ilvl="4">
      <w:start w:val="1"/>
      <w:numFmt w:val="bullet"/>
      <w:lvlText w:val=""/>
      <w:lvlJc w:val="left"/>
      <w:pPr>
        <w:tabs>
          <w:tab w:val="num" w:pos="1800"/>
        </w:tabs>
        <w:ind w:left="1800" w:hanging="360"/>
      </w:pPr>
      <w:rPr>
        <w:rFonts w:ascii="Symbol" w:hAnsi="Symbol" w:cs="Courier New"/>
        <w:sz w:val="18"/>
        <w:szCs w:val="18"/>
      </w:rPr>
    </w:lvl>
    <w:lvl w:ilvl="5">
      <w:start w:val="1"/>
      <w:numFmt w:val="bullet"/>
      <w:lvlText w:val=""/>
      <w:lvlJc w:val="left"/>
      <w:pPr>
        <w:tabs>
          <w:tab w:val="num" w:pos="2160"/>
        </w:tabs>
        <w:ind w:left="2160" w:hanging="360"/>
      </w:pPr>
      <w:rPr>
        <w:rFonts w:ascii="Symbol" w:hAnsi="Symbol" w:cs="Courier New"/>
        <w:sz w:val="18"/>
        <w:szCs w:val="18"/>
      </w:rPr>
    </w:lvl>
    <w:lvl w:ilvl="6">
      <w:start w:val="1"/>
      <w:numFmt w:val="bullet"/>
      <w:lvlText w:val=""/>
      <w:lvlJc w:val="left"/>
      <w:pPr>
        <w:tabs>
          <w:tab w:val="num" w:pos="2520"/>
        </w:tabs>
        <w:ind w:left="2520" w:hanging="360"/>
      </w:pPr>
      <w:rPr>
        <w:rFonts w:ascii="Symbol" w:hAnsi="Symbol" w:cs="Courier New"/>
        <w:sz w:val="18"/>
        <w:szCs w:val="18"/>
      </w:rPr>
    </w:lvl>
    <w:lvl w:ilvl="7">
      <w:start w:val="1"/>
      <w:numFmt w:val="bullet"/>
      <w:lvlText w:val=""/>
      <w:lvlJc w:val="left"/>
      <w:pPr>
        <w:tabs>
          <w:tab w:val="num" w:pos="2880"/>
        </w:tabs>
        <w:ind w:left="2880" w:hanging="360"/>
      </w:pPr>
      <w:rPr>
        <w:rFonts w:ascii="Symbol" w:hAnsi="Symbol" w:cs="Courier New"/>
        <w:sz w:val="18"/>
        <w:szCs w:val="18"/>
      </w:rPr>
    </w:lvl>
    <w:lvl w:ilvl="8">
      <w:start w:val="1"/>
      <w:numFmt w:val="bullet"/>
      <w:lvlText w:val=""/>
      <w:lvlJc w:val="left"/>
      <w:pPr>
        <w:tabs>
          <w:tab w:val="num" w:pos="3240"/>
        </w:tabs>
        <w:ind w:left="3240" w:hanging="360"/>
      </w:pPr>
      <w:rPr>
        <w:rFonts w:ascii="Symbol" w:hAnsi="Symbol" w:cs="Courier New"/>
        <w:sz w:val="18"/>
        <w:szCs w:val="18"/>
      </w:rPr>
    </w:lvl>
  </w:abstractNum>
  <w:abstractNum w:abstractNumId="1" w15:restartNumberingAfterBreak="0">
    <w:nsid w:val="00000003"/>
    <w:multiLevelType w:val="multilevel"/>
    <w:tmpl w:val="00000003"/>
    <w:name w:val="WW8Num4"/>
    <w:lvl w:ilvl="0">
      <w:start w:val="1"/>
      <w:numFmt w:val="bullet"/>
      <w:lvlText w:val=""/>
      <w:lvlJc w:val="left"/>
      <w:pPr>
        <w:tabs>
          <w:tab w:val="num" w:pos="360"/>
        </w:tabs>
        <w:ind w:left="360" w:hanging="360"/>
      </w:pPr>
      <w:rPr>
        <w:rFonts w:ascii="Symbol" w:hAnsi="Symbol"/>
        <w:sz w:val="16"/>
      </w:rPr>
    </w:lvl>
    <w:lvl w:ilvl="1">
      <w:start w:val="1"/>
      <w:numFmt w:val="bullet"/>
      <w:lvlText w:val=""/>
      <w:lvlJc w:val="left"/>
      <w:pPr>
        <w:tabs>
          <w:tab w:val="num" w:pos="720"/>
        </w:tabs>
        <w:ind w:left="720" w:hanging="360"/>
      </w:pPr>
      <w:rPr>
        <w:rFonts w:ascii="Symbol" w:hAnsi="Symbol"/>
        <w:sz w:val="16"/>
      </w:rPr>
    </w:lvl>
    <w:lvl w:ilvl="2">
      <w:start w:val="1"/>
      <w:numFmt w:val="bullet"/>
      <w:lvlText w:val=""/>
      <w:lvlJc w:val="left"/>
      <w:pPr>
        <w:tabs>
          <w:tab w:val="num" w:pos="1080"/>
        </w:tabs>
        <w:ind w:left="1080" w:hanging="360"/>
      </w:pPr>
      <w:rPr>
        <w:rFonts w:ascii="Symbol" w:hAnsi="Symbol"/>
        <w:sz w:val="16"/>
      </w:rPr>
    </w:lvl>
    <w:lvl w:ilvl="3">
      <w:start w:val="1"/>
      <w:numFmt w:val="bullet"/>
      <w:lvlText w:val=""/>
      <w:lvlJc w:val="left"/>
      <w:pPr>
        <w:tabs>
          <w:tab w:val="num" w:pos="1440"/>
        </w:tabs>
        <w:ind w:left="1440" w:hanging="360"/>
      </w:pPr>
      <w:rPr>
        <w:rFonts w:ascii="Symbol" w:hAnsi="Symbol"/>
        <w:sz w:val="16"/>
      </w:rPr>
    </w:lvl>
    <w:lvl w:ilvl="4">
      <w:start w:val="1"/>
      <w:numFmt w:val="bullet"/>
      <w:lvlText w:val=""/>
      <w:lvlJc w:val="left"/>
      <w:pPr>
        <w:tabs>
          <w:tab w:val="num" w:pos="1800"/>
        </w:tabs>
        <w:ind w:left="1800" w:hanging="360"/>
      </w:pPr>
      <w:rPr>
        <w:rFonts w:ascii="Symbol" w:hAnsi="Symbol"/>
        <w:sz w:val="16"/>
      </w:rPr>
    </w:lvl>
    <w:lvl w:ilvl="5">
      <w:start w:val="1"/>
      <w:numFmt w:val="bullet"/>
      <w:lvlText w:val=""/>
      <w:lvlJc w:val="left"/>
      <w:pPr>
        <w:tabs>
          <w:tab w:val="num" w:pos="2160"/>
        </w:tabs>
        <w:ind w:left="2160" w:hanging="360"/>
      </w:pPr>
      <w:rPr>
        <w:rFonts w:ascii="Symbol" w:hAnsi="Symbol"/>
        <w:sz w:val="16"/>
      </w:rPr>
    </w:lvl>
    <w:lvl w:ilvl="6">
      <w:start w:val="1"/>
      <w:numFmt w:val="bullet"/>
      <w:lvlText w:val=""/>
      <w:lvlJc w:val="left"/>
      <w:pPr>
        <w:tabs>
          <w:tab w:val="num" w:pos="2520"/>
        </w:tabs>
        <w:ind w:left="2520" w:hanging="360"/>
      </w:pPr>
      <w:rPr>
        <w:rFonts w:ascii="Symbol" w:hAnsi="Symbol"/>
        <w:sz w:val="16"/>
      </w:rPr>
    </w:lvl>
    <w:lvl w:ilvl="7">
      <w:start w:val="1"/>
      <w:numFmt w:val="bullet"/>
      <w:lvlText w:val=""/>
      <w:lvlJc w:val="left"/>
      <w:pPr>
        <w:tabs>
          <w:tab w:val="num" w:pos="2880"/>
        </w:tabs>
        <w:ind w:left="2880" w:hanging="360"/>
      </w:pPr>
      <w:rPr>
        <w:rFonts w:ascii="Symbol" w:hAnsi="Symbol"/>
        <w:sz w:val="16"/>
      </w:rPr>
    </w:lvl>
    <w:lvl w:ilvl="8">
      <w:start w:val="1"/>
      <w:numFmt w:val="bullet"/>
      <w:lvlText w:val=""/>
      <w:lvlJc w:val="left"/>
      <w:pPr>
        <w:tabs>
          <w:tab w:val="num" w:pos="3240"/>
        </w:tabs>
        <w:ind w:left="3240" w:hanging="360"/>
      </w:pPr>
      <w:rPr>
        <w:rFonts w:ascii="Symbol" w:hAnsi="Symbol"/>
        <w:sz w:val="16"/>
      </w:rPr>
    </w:lvl>
  </w:abstractNum>
  <w:abstractNum w:abstractNumId="2" w15:restartNumberingAfterBreak="0">
    <w:nsid w:val="00000005"/>
    <w:multiLevelType w:val="multilevel"/>
    <w:tmpl w:val="00000005"/>
    <w:name w:val="WW8Num7"/>
    <w:lvl w:ilvl="0">
      <w:start w:val="1"/>
      <w:numFmt w:val="bullet"/>
      <w:lvlText w:val=""/>
      <w:lvlJc w:val="left"/>
      <w:pPr>
        <w:tabs>
          <w:tab w:val="num" w:pos="360"/>
        </w:tabs>
        <w:ind w:left="360" w:hanging="360"/>
      </w:pPr>
      <w:rPr>
        <w:rFonts w:ascii="Symbol" w:hAnsi="Symbol" w:cs="Courier New"/>
        <w:sz w:val="18"/>
        <w:szCs w:val="18"/>
      </w:rPr>
    </w:lvl>
    <w:lvl w:ilvl="1">
      <w:start w:val="1"/>
      <w:numFmt w:val="bullet"/>
      <w:lvlText w:val=""/>
      <w:lvlJc w:val="left"/>
      <w:pPr>
        <w:tabs>
          <w:tab w:val="num" w:pos="720"/>
        </w:tabs>
        <w:ind w:left="720" w:hanging="360"/>
      </w:pPr>
      <w:rPr>
        <w:rFonts w:ascii="Symbol" w:hAnsi="Symbol" w:cs="Courier New"/>
        <w:sz w:val="18"/>
        <w:szCs w:val="18"/>
      </w:rPr>
    </w:lvl>
    <w:lvl w:ilvl="2">
      <w:start w:val="1"/>
      <w:numFmt w:val="bullet"/>
      <w:lvlText w:val=""/>
      <w:lvlJc w:val="left"/>
      <w:pPr>
        <w:tabs>
          <w:tab w:val="num" w:pos="1080"/>
        </w:tabs>
        <w:ind w:left="1080" w:hanging="360"/>
      </w:pPr>
      <w:rPr>
        <w:rFonts w:ascii="Symbol" w:hAnsi="Symbol" w:cs="Courier New"/>
        <w:sz w:val="18"/>
        <w:szCs w:val="18"/>
      </w:rPr>
    </w:lvl>
    <w:lvl w:ilvl="3">
      <w:start w:val="1"/>
      <w:numFmt w:val="bullet"/>
      <w:lvlText w:val=""/>
      <w:lvlJc w:val="left"/>
      <w:pPr>
        <w:tabs>
          <w:tab w:val="num" w:pos="1440"/>
        </w:tabs>
        <w:ind w:left="1440" w:hanging="360"/>
      </w:pPr>
      <w:rPr>
        <w:rFonts w:ascii="Symbol" w:hAnsi="Symbol" w:cs="Courier New"/>
        <w:sz w:val="18"/>
        <w:szCs w:val="18"/>
      </w:rPr>
    </w:lvl>
    <w:lvl w:ilvl="4">
      <w:start w:val="1"/>
      <w:numFmt w:val="bullet"/>
      <w:lvlText w:val=""/>
      <w:lvlJc w:val="left"/>
      <w:pPr>
        <w:tabs>
          <w:tab w:val="num" w:pos="1800"/>
        </w:tabs>
        <w:ind w:left="1800" w:hanging="360"/>
      </w:pPr>
      <w:rPr>
        <w:rFonts w:ascii="Symbol" w:hAnsi="Symbol" w:cs="Courier New"/>
        <w:sz w:val="18"/>
        <w:szCs w:val="18"/>
      </w:rPr>
    </w:lvl>
    <w:lvl w:ilvl="5">
      <w:start w:val="1"/>
      <w:numFmt w:val="bullet"/>
      <w:lvlText w:val=""/>
      <w:lvlJc w:val="left"/>
      <w:pPr>
        <w:tabs>
          <w:tab w:val="num" w:pos="2160"/>
        </w:tabs>
        <w:ind w:left="2160" w:hanging="360"/>
      </w:pPr>
      <w:rPr>
        <w:rFonts w:ascii="Symbol" w:hAnsi="Symbol" w:cs="Courier New"/>
        <w:sz w:val="18"/>
        <w:szCs w:val="18"/>
      </w:rPr>
    </w:lvl>
    <w:lvl w:ilvl="6">
      <w:start w:val="1"/>
      <w:numFmt w:val="bullet"/>
      <w:lvlText w:val=""/>
      <w:lvlJc w:val="left"/>
      <w:pPr>
        <w:tabs>
          <w:tab w:val="num" w:pos="2520"/>
        </w:tabs>
        <w:ind w:left="2520" w:hanging="360"/>
      </w:pPr>
      <w:rPr>
        <w:rFonts w:ascii="Symbol" w:hAnsi="Symbol" w:cs="Courier New"/>
        <w:sz w:val="18"/>
        <w:szCs w:val="18"/>
      </w:rPr>
    </w:lvl>
    <w:lvl w:ilvl="7">
      <w:start w:val="1"/>
      <w:numFmt w:val="bullet"/>
      <w:lvlText w:val=""/>
      <w:lvlJc w:val="left"/>
      <w:pPr>
        <w:tabs>
          <w:tab w:val="num" w:pos="2880"/>
        </w:tabs>
        <w:ind w:left="2880" w:hanging="360"/>
      </w:pPr>
      <w:rPr>
        <w:rFonts w:ascii="Symbol" w:hAnsi="Symbol" w:cs="Courier New"/>
        <w:sz w:val="18"/>
        <w:szCs w:val="18"/>
      </w:rPr>
    </w:lvl>
    <w:lvl w:ilvl="8">
      <w:start w:val="1"/>
      <w:numFmt w:val="bullet"/>
      <w:lvlText w:val=""/>
      <w:lvlJc w:val="left"/>
      <w:pPr>
        <w:tabs>
          <w:tab w:val="num" w:pos="3240"/>
        </w:tabs>
        <w:ind w:left="3240" w:hanging="360"/>
      </w:pPr>
      <w:rPr>
        <w:rFonts w:ascii="Symbol" w:hAnsi="Symbol" w:cs="Courier New"/>
        <w:sz w:val="18"/>
        <w:szCs w:val="18"/>
      </w:rPr>
    </w:lvl>
  </w:abstractNum>
  <w:abstractNum w:abstractNumId="3" w15:restartNumberingAfterBreak="0">
    <w:nsid w:val="00000006"/>
    <w:multiLevelType w:val="multilevel"/>
    <w:tmpl w:val="00000006"/>
    <w:name w:val="WW8Num6"/>
    <w:lvl w:ilvl="0">
      <w:start w:val="16"/>
      <w:numFmt w:val="bullet"/>
      <w:lvlText w:val="-"/>
      <w:lvlJc w:val="left"/>
      <w:pPr>
        <w:tabs>
          <w:tab w:val="num" w:pos="1211"/>
        </w:tabs>
        <w:ind w:left="1211" w:hanging="360"/>
      </w:pPr>
      <w:rPr>
        <w:rFonts w:ascii="Times New Roman" w:hAnsi="Times New Roman"/>
      </w:rPr>
    </w:lvl>
    <w:lvl w:ilvl="1">
      <w:numFmt w:val="bullet"/>
      <w:lvlText w:val=""/>
      <w:lvlJc w:val="left"/>
      <w:pPr>
        <w:tabs>
          <w:tab w:val="num" w:pos="1931"/>
        </w:tabs>
        <w:ind w:left="1931" w:hanging="360"/>
      </w:pPr>
      <w:rPr>
        <w:rFonts w:ascii="Wingdings" w:hAnsi="Wingdings" w:cs="Times New Roman"/>
      </w:rPr>
    </w:lvl>
    <w:lvl w:ilvl="2">
      <w:start w:val="1"/>
      <w:numFmt w:val="bullet"/>
      <w:lvlText w:val=""/>
      <w:lvlJc w:val="left"/>
      <w:pPr>
        <w:tabs>
          <w:tab w:val="num" w:pos="2651"/>
        </w:tabs>
        <w:ind w:left="2651" w:hanging="360"/>
      </w:pPr>
      <w:rPr>
        <w:rFonts w:ascii="Wingdings" w:hAnsi="Wingdings"/>
      </w:rPr>
    </w:lvl>
    <w:lvl w:ilvl="3">
      <w:start w:val="1"/>
      <w:numFmt w:val="bullet"/>
      <w:lvlText w:val=""/>
      <w:lvlJc w:val="left"/>
      <w:pPr>
        <w:tabs>
          <w:tab w:val="num" w:pos="3371"/>
        </w:tabs>
        <w:ind w:left="3371" w:hanging="360"/>
      </w:pPr>
      <w:rPr>
        <w:rFonts w:ascii="Symbol" w:hAnsi="Symbol"/>
      </w:rPr>
    </w:lvl>
    <w:lvl w:ilvl="4">
      <w:start w:val="1"/>
      <w:numFmt w:val="bullet"/>
      <w:lvlText w:val="o"/>
      <w:lvlJc w:val="left"/>
      <w:pPr>
        <w:tabs>
          <w:tab w:val="num" w:pos="4091"/>
        </w:tabs>
        <w:ind w:left="4091" w:hanging="360"/>
      </w:pPr>
      <w:rPr>
        <w:rFonts w:ascii="Courier New" w:hAnsi="Courier New"/>
      </w:rPr>
    </w:lvl>
    <w:lvl w:ilvl="5">
      <w:start w:val="1"/>
      <w:numFmt w:val="bullet"/>
      <w:lvlText w:val=""/>
      <w:lvlJc w:val="left"/>
      <w:pPr>
        <w:tabs>
          <w:tab w:val="num" w:pos="4811"/>
        </w:tabs>
        <w:ind w:left="4811" w:hanging="360"/>
      </w:pPr>
      <w:rPr>
        <w:rFonts w:ascii="Wingdings" w:hAnsi="Wingdings"/>
      </w:rPr>
    </w:lvl>
    <w:lvl w:ilvl="6">
      <w:start w:val="1"/>
      <w:numFmt w:val="bullet"/>
      <w:lvlText w:val=""/>
      <w:lvlJc w:val="left"/>
      <w:pPr>
        <w:tabs>
          <w:tab w:val="num" w:pos="5531"/>
        </w:tabs>
        <w:ind w:left="5531" w:hanging="360"/>
      </w:pPr>
      <w:rPr>
        <w:rFonts w:ascii="Symbol" w:hAnsi="Symbol"/>
      </w:rPr>
    </w:lvl>
    <w:lvl w:ilvl="7">
      <w:start w:val="1"/>
      <w:numFmt w:val="bullet"/>
      <w:lvlText w:val="o"/>
      <w:lvlJc w:val="left"/>
      <w:pPr>
        <w:tabs>
          <w:tab w:val="num" w:pos="6251"/>
        </w:tabs>
        <w:ind w:left="6251" w:hanging="360"/>
      </w:pPr>
      <w:rPr>
        <w:rFonts w:ascii="Courier New" w:hAnsi="Courier New"/>
      </w:rPr>
    </w:lvl>
    <w:lvl w:ilvl="8">
      <w:start w:val="1"/>
      <w:numFmt w:val="bullet"/>
      <w:lvlText w:val=""/>
      <w:lvlJc w:val="left"/>
      <w:pPr>
        <w:tabs>
          <w:tab w:val="num" w:pos="6971"/>
        </w:tabs>
        <w:ind w:left="6971" w:hanging="360"/>
      </w:pPr>
      <w:rPr>
        <w:rFonts w:ascii="Wingdings" w:hAnsi="Wingdings"/>
      </w:rPr>
    </w:lvl>
  </w:abstractNum>
  <w:abstractNum w:abstractNumId="4" w15:restartNumberingAfterBreak="0">
    <w:nsid w:val="00000007"/>
    <w:multiLevelType w:val="singleLevel"/>
    <w:tmpl w:val="00000007"/>
    <w:name w:val="WW8Num16"/>
    <w:lvl w:ilvl="0">
      <w:start w:val="1"/>
      <w:numFmt w:val="bullet"/>
      <w:lvlText w:val=""/>
      <w:lvlJc w:val="left"/>
      <w:pPr>
        <w:tabs>
          <w:tab w:val="num" w:pos="360"/>
        </w:tabs>
        <w:ind w:left="360" w:hanging="360"/>
      </w:pPr>
      <w:rPr>
        <w:rFonts w:ascii="Wingdings" w:hAnsi="Wingdings"/>
      </w:rPr>
    </w:lvl>
  </w:abstractNum>
  <w:abstractNum w:abstractNumId="5" w15:restartNumberingAfterBreak="0">
    <w:nsid w:val="00000008"/>
    <w:multiLevelType w:val="multilevel"/>
    <w:tmpl w:val="00000008"/>
    <w:name w:val="WW8Num8"/>
    <w:lvl w:ilvl="0">
      <w:start w:val="1"/>
      <w:numFmt w:val="bullet"/>
      <w:lvlText w:val=""/>
      <w:lvlJc w:val="left"/>
      <w:pPr>
        <w:tabs>
          <w:tab w:val="num" w:pos="992"/>
        </w:tabs>
        <w:ind w:left="992" w:hanging="284"/>
      </w:pPr>
      <w:rPr>
        <w:rFonts w:ascii="Wingdings" w:hAnsi="Wingdings"/>
      </w:rPr>
    </w:lvl>
    <w:lvl w:ilvl="1">
      <w:start w:val="1"/>
      <w:numFmt w:val="bullet"/>
      <w:lvlText w:val="o"/>
      <w:lvlJc w:val="left"/>
      <w:pPr>
        <w:tabs>
          <w:tab w:val="num" w:pos="2148"/>
        </w:tabs>
        <w:ind w:left="2148" w:hanging="360"/>
      </w:pPr>
      <w:rPr>
        <w:rFonts w:ascii="Courier New" w:hAnsi="Courier New" w:cs="Courier New"/>
      </w:rPr>
    </w:lvl>
    <w:lvl w:ilvl="2">
      <w:start w:val="1"/>
      <w:numFmt w:val="bullet"/>
      <w:lvlText w:val=""/>
      <w:lvlJc w:val="left"/>
      <w:pPr>
        <w:tabs>
          <w:tab w:val="num" w:pos="2868"/>
        </w:tabs>
        <w:ind w:left="2868" w:hanging="360"/>
      </w:pPr>
      <w:rPr>
        <w:rFonts w:ascii="Wingdings" w:hAnsi="Wingdings"/>
      </w:rPr>
    </w:lvl>
    <w:lvl w:ilvl="3">
      <w:start w:val="1"/>
      <w:numFmt w:val="bullet"/>
      <w:lvlText w:val=""/>
      <w:lvlJc w:val="left"/>
      <w:pPr>
        <w:tabs>
          <w:tab w:val="num" w:pos="3588"/>
        </w:tabs>
        <w:ind w:left="3588" w:hanging="360"/>
      </w:pPr>
      <w:rPr>
        <w:rFonts w:ascii="Symbol" w:hAnsi="Symbol"/>
      </w:rPr>
    </w:lvl>
    <w:lvl w:ilvl="4">
      <w:start w:val="1"/>
      <w:numFmt w:val="bullet"/>
      <w:lvlText w:val="o"/>
      <w:lvlJc w:val="left"/>
      <w:pPr>
        <w:tabs>
          <w:tab w:val="num" w:pos="4308"/>
        </w:tabs>
        <w:ind w:left="4308" w:hanging="360"/>
      </w:pPr>
      <w:rPr>
        <w:rFonts w:ascii="Courier New" w:hAnsi="Courier New" w:cs="Courier New"/>
      </w:rPr>
    </w:lvl>
    <w:lvl w:ilvl="5">
      <w:start w:val="1"/>
      <w:numFmt w:val="bullet"/>
      <w:lvlText w:val=""/>
      <w:lvlJc w:val="left"/>
      <w:pPr>
        <w:tabs>
          <w:tab w:val="num" w:pos="5028"/>
        </w:tabs>
        <w:ind w:left="5028" w:hanging="360"/>
      </w:pPr>
      <w:rPr>
        <w:rFonts w:ascii="Wingdings" w:hAnsi="Wingdings"/>
      </w:rPr>
    </w:lvl>
    <w:lvl w:ilvl="6">
      <w:start w:val="1"/>
      <w:numFmt w:val="bullet"/>
      <w:lvlText w:val=""/>
      <w:lvlJc w:val="left"/>
      <w:pPr>
        <w:tabs>
          <w:tab w:val="num" w:pos="5748"/>
        </w:tabs>
        <w:ind w:left="5748" w:hanging="360"/>
      </w:pPr>
      <w:rPr>
        <w:rFonts w:ascii="Symbol" w:hAnsi="Symbol"/>
      </w:rPr>
    </w:lvl>
    <w:lvl w:ilvl="7">
      <w:start w:val="1"/>
      <w:numFmt w:val="bullet"/>
      <w:lvlText w:val="o"/>
      <w:lvlJc w:val="left"/>
      <w:pPr>
        <w:tabs>
          <w:tab w:val="num" w:pos="6468"/>
        </w:tabs>
        <w:ind w:left="6468" w:hanging="360"/>
      </w:pPr>
      <w:rPr>
        <w:rFonts w:ascii="Courier New" w:hAnsi="Courier New" w:cs="Courier New"/>
      </w:rPr>
    </w:lvl>
    <w:lvl w:ilvl="8">
      <w:start w:val="1"/>
      <w:numFmt w:val="bullet"/>
      <w:lvlText w:val=""/>
      <w:lvlJc w:val="left"/>
      <w:pPr>
        <w:tabs>
          <w:tab w:val="num" w:pos="7188"/>
        </w:tabs>
        <w:ind w:left="7188" w:hanging="360"/>
      </w:pPr>
      <w:rPr>
        <w:rFonts w:ascii="Wingdings" w:hAnsi="Wingdings"/>
      </w:rPr>
    </w:lvl>
  </w:abstractNum>
  <w:abstractNum w:abstractNumId="6" w15:restartNumberingAfterBreak="0">
    <w:nsid w:val="00000009"/>
    <w:multiLevelType w:val="multilevel"/>
    <w:tmpl w:val="00000009"/>
    <w:name w:val="WW8Num9"/>
    <w:lvl w:ilvl="0">
      <w:start w:val="2"/>
      <w:numFmt w:val="bullet"/>
      <w:lvlText w:val="-"/>
      <w:lvlJc w:val="left"/>
      <w:pPr>
        <w:tabs>
          <w:tab w:val="num" w:pos="720"/>
        </w:tabs>
        <w:ind w:left="720" w:hanging="360"/>
      </w:pPr>
      <w:rPr>
        <w:rFonts w:ascii="Arial" w:hAnsi="Arial"/>
      </w:rPr>
    </w:lvl>
    <w:lvl w:ilvl="1">
      <w:start w:val="1"/>
      <w:numFmt w:val="bullet"/>
      <w:lvlText w:val="o"/>
      <w:lvlJc w:val="left"/>
      <w:pPr>
        <w:tabs>
          <w:tab w:val="num" w:pos="1440"/>
        </w:tabs>
        <w:ind w:left="1440" w:hanging="360"/>
      </w:pPr>
      <w:rPr>
        <w:rFonts w:ascii="Courier New" w:hAnsi="Courier New" w:cs="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A"/>
    <w:multiLevelType w:val="singleLevel"/>
    <w:tmpl w:val="0000000A"/>
    <w:name w:val="WW8Num24"/>
    <w:lvl w:ilvl="0">
      <w:start w:val="1"/>
      <w:numFmt w:val="bullet"/>
      <w:lvlText w:val=""/>
      <w:lvlJc w:val="left"/>
      <w:pPr>
        <w:tabs>
          <w:tab w:val="num" w:pos="360"/>
        </w:tabs>
        <w:ind w:left="360" w:hanging="360"/>
      </w:pPr>
      <w:rPr>
        <w:rFonts w:ascii="Symbol" w:hAnsi="Symbol"/>
      </w:rPr>
    </w:lvl>
  </w:abstractNum>
  <w:abstractNum w:abstractNumId="8" w15:restartNumberingAfterBreak="0">
    <w:nsid w:val="0000000B"/>
    <w:multiLevelType w:val="multilevel"/>
    <w:tmpl w:val="0000000B"/>
    <w:name w:val="WW8Num11"/>
    <w:lvl w:ilvl="0">
      <w:start w:val="16"/>
      <w:numFmt w:val="bullet"/>
      <w:lvlText w:val="-"/>
      <w:lvlJc w:val="left"/>
      <w:pPr>
        <w:tabs>
          <w:tab w:val="num" w:pos="1211"/>
        </w:tabs>
        <w:ind w:left="1211" w:hanging="360"/>
      </w:pPr>
      <w:rPr>
        <w:rFonts w:ascii="Times New Roman" w:hAnsi="Times New Roman"/>
      </w:rPr>
    </w:lvl>
    <w:lvl w:ilvl="1">
      <w:numFmt w:val="bullet"/>
      <w:lvlText w:val=""/>
      <w:lvlJc w:val="left"/>
      <w:pPr>
        <w:tabs>
          <w:tab w:val="num" w:pos="1931"/>
        </w:tabs>
        <w:ind w:left="1931" w:hanging="360"/>
      </w:pPr>
      <w:rPr>
        <w:rFonts w:ascii="Wingdings" w:hAnsi="Wingdings" w:cs="Times New Roman"/>
      </w:rPr>
    </w:lvl>
    <w:lvl w:ilvl="2">
      <w:start w:val="1"/>
      <w:numFmt w:val="bullet"/>
      <w:lvlText w:val=""/>
      <w:lvlJc w:val="left"/>
      <w:pPr>
        <w:tabs>
          <w:tab w:val="num" w:pos="2651"/>
        </w:tabs>
        <w:ind w:left="2651" w:hanging="360"/>
      </w:pPr>
      <w:rPr>
        <w:rFonts w:ascii="Wingdings" w:hAnsi="Wingdings"/>
      </w:rPr>
    </w:lvl>
    <w:lvl w:ilvl="3">
      <w:start w:val="1"/>
      <w:numFmt w:val="bullet"/>
      <w:lvlText w:val=""/>
      <w:lvlJc w:val="left"/>
      <w:pPr>
        <w:tabs>
          <w:tab w:val="num" w:pos="3371"/>
        </w:tabs>
        <w:ind w:left="3371" w:hanging="360"/>
      </w:pPr>
      <w:rPr>
        <w:rFonts w:ascii="Symbol" w:hAnsi="Symbol"/>
      </w:rPr>
    </w:lvl>
    <w:lvl w:ilvl="4">
      <w:start w:val="1"/>
      <w:numFmt w:val="bullet"/>
      <w:lvlText w:val="o"/>
      <w:lvlJc w:val="left"/>
      <w:pPr>
        <w:tabs>
          <w:tab w:val="num" w:pos="4091"/>
        </w:tabs>
        <w:ind w:left="4091" w:hanging="360"/>
      </w:pPr>
      <w:rPr>
        <w:rFonts w:ascii="Courier New" w:hAnsi="Courier New"/>
      </w:rPr>
    </w:lvl>
    <w:lvl w:ilvl="5">
      <w:start w:val="1"/>
      <w:numFmt w:val="bullet"/>
      <w:lvlText w:val=""/>
      <w:lvlJc w:val="left"/>
      <w:pPr>
        <w:tabs>
          <w:tab w:val="num" w:pos="4811"/>
        </w:tabs>
        <w:ind w:left="4811" w:hanging="360"/>
      </w:pPr>
      <w:rPr>
        <w:rFonts w:ascii="Wingdings" w:hAnsi="Wingdings"/>
      </w:rPr>
    </w:lvl>
    <w:lvl w:ilvl="6">
      <w:start w:val="1"/>
      <w:numFmt w:val="bullet"/>
      <w:lvlText w:val=""/>
      <w:lvlJc w:val="left"/>
      <w:pPr>
        <w:tabs>
          <w:tab w:val="num" w:pos="5531"/>
        </w:tabs>
        <w:ind w:left="5531" w:hanging="360"/>
      </w:pPr>
      <w:rPr>
        <w:rFonts w:ascii="Symbol" w:hAnsi="Symbol"/>
      </w:rPr>
    </w:lvl>
    <w:lvl w:ilvl="7">
      <w:start w:val="1"/>
      <w:numFmt w:val="bullet"/>
      <w:lvlText w:val="o"/>
      <w:lvlJc w:val="left"/>
      <w:pPr>
        <w:tabs>
          <w:tab w:val="num" w:pos="6251"/>
        </w:tabs>
        <w:ind w:left="6251" w:hanging="360"/>
      </w:pPr>
      <w:rPr>
        <w:rFonts w:ascii="Courier New" w:hAnsi="Courier New"/>
      </w:rPr>
    </w:lvl>
    <w:lvl w:ilvl="8">
      <w:start w:val="1"/>
      <w:numFmt w:val="bullet"/>
      <w:lvlText w:val=""/>
      <w:lvlJc w:val="left"/>
      <w:pPr>
        <w:tabs>
          <w:tab w:val="num" w:pos="6971"/>
        </w:tabs>
        <w:ind w:left="6971" w:hanging="360"/>
      </w:pPr>
      <w:rPr>
        <w:rFonts w:ascii="Wingdings" w:hAnsi="Wingdings"/>
      </w:rPr>
    </w:lvl>
  </w:abstractNum>
  <w:abstractNum w:abstractNumId="9" w15:restartNumberingAfterBreak="0">
    <w:nsid w:val="0000000C"/>
    <w:multiLevelType w:val="multilevel"/>
    <w:tmpl w:val="B3B84072"/>
    <w:name w:val="WW8Num12"/>
    <w:lvl w:ilvl="0">
      <w:start w:val="1"/>
      <w:numFmt w:val="decimal"/>
      <w:lvlText w:val="%1."/>
      <w:lvlJc w:val="left"/>
      <w:pPr>
        <w:tabs>
          <w:tab w:val="num" w:pos="992"/>
        </w:tabs>
        <w:ind w:left="992" w:hanging="283"/>
      </w:pPr>
    </w:lvl>
    <w:lvl w:ilvl="1">
      <w:start w:val="1"/>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509" w:hanging="1800"/>
      </w:pPr>
      <w:rPr>
        <w:rFonts w:hint="default"/>
      </w:rPr>
    </w:lvl>
  </w:abstractNum>
  <w:abstractNum w:abstractNumId="10" w15:restartNumberingAfterBreak="0">
    <w:nsid w:val="0000000D"/>
    <w:multiLevelType w:val="singleLevel"/>
    <w:tmpl w:val="0000000D"/>
    <w:name w:val="WW8Num30"/>
    <w:lvl w:ilvl="0">
      <w:start w:val="5"/>
      <w:numFmt w:val="bullet"/>
      <w:lvlText w:val="-"/>
      <w:lvlJc w:val="left"/>
      <w:pPr>
        <w:tabs>
          <w:tab w:val="num" w:pos="720"/>
        </w:tabs>
        <w:ind w:left="720" w:hanging="360"/>
      </w:pPr>
      <w:rPr>
        <w:rFonts w:ascii="Times New Roman" w:hAnsi="Times New Roman" w:cs="Times New Roman"/>
      </w:rPr>
    </w:lvl>
  </w:abstractNum>
  <w:abstractNum w:abstractNumId="11" w15:restartNumberingAfterBreak="0">
    <w:nsid w:val="00000012"/>
    <w:multiLevelType w:val="singleLevel"/>
    <w:tmpl w:val="00000012"/>
    <w:name w:val="WW8Num18"/>
    <w:lvl w:ilvl="0">
      <w:start w:val="1"/>
      <w:numFmt w:val="bullet"/>
      <w:lvlText w:val=""/>
      <w:lvlJc w:val="left"/>
      <w:pPr>
        <w:tabs>
          <w:tab w:val="num" w:pos="720"/>
        </w:tabs>
        <w:ind w:left="720" w:hanging="360"/>
      </w:pPr>
      <w:rPr>
        <w:rFonts w:ascii="Wingdings" w:hAnsi="Wingdings"/>
      </w:rPr>
    </w:lvl>
  </w:abstractNum>
  <w:abstractNum w:abstractNumId="12" w15:restartNumberingAfterBreak="0">
    <w:nsid w:val="00000014"/>
    <w:multiLevelType w:val="multilevel"/>
    <w:tmpl w:val="00000014"/>
    <w:name w:val="WW8Num20"/>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sz w:val="20"/>
      </w:rPr>
    </w:lvl>
    <w:lvl w:ilvl="3">
      <w:start w:val="1"/>
      <w:numFmt w:val="bullet"/>
      <w:lvlText w:val=""/>
      <w:lvlJc w:val="left"/>
      <w:pPr>
        <w:tabs>
          <w:tab w:val="num" w:pos="2880"/>
        </w:tabs>
        <w:ind w:left="2880" w:hanging="360"/>
      </w:pPr>
      <w:rPr>
        <w:rFonts w:ascii="Wingdings" w:hAnsi="Wingdings"/>
        <w:sz w:val="20"/>
      </w:rPr>
    </w:lvl>
    <w:lvl w:ilvl="4">
      <w:start w:val="1"/>
      <w:numFmt w:val="bullet"/>
      <w:lvlText w:val=""/>
      <w:lvlJc w:val="left"/>
      <w:pPr>
        <w:tabs>
          <w:tab w:val="num" w:pos="3600"/>
        </w:tabs>
        <w:ind w:left="3600" w:hanging="360"/>
      </w:pPr>
      <w:rPr>
        <w:rFonts w:ascii="Wingdings" w:hAnsi="Wingdings"/>
        <w:sz w:val="20"/>
      </w:rPr>
    </w:lvl>
    <w:lvl w:ilvl="5">
      <w:start w:val="1"/>
      <w:numFmt w:val="bullet"/>
      <w:lvlText w:val=""/>
      <w:lvlJc w:val="left"/>
      <w:pPr>
        <w:tabs>
          <w:tab w:val="num" w:pos="4320"/>
        </w:tabs>
        <w:ind w:left="4320" w:hanging="360"/>
      </w:pPr>
      <w:rPr>
        <w:rFonts w:ascii="Wingdings" w:hAnsi="Wingdings"/>
        <w:sz w:val="20"/>
      </w:rPr>
    </w:lvl>
    <w:lvl w:ilvl="6">
      <w:start w:val="1"/>
      <w:numFmt w:val="bullet"/>
      <w:lvlText w:val=""/>
      <w:lvlJc w:val="left"/>
      <w:pPr>
        <w:tabs>
          <w:tab w:val="num" w:pos="5040"/>
        </w:tabs>
        <w:ind w:left="5040" w:hanging="360"/>
      </w:pPr>
      <w:rPr>
        <w:rFonts w:ascii="Wingdings" w:hAnsi="Wingdings"/>
        <w:sz w:val="20"/>
      </w:rPr>
    </w:lvl>
    <w:lvl w:ilvl="7">
      <w:start w:val="1"/>
      <w:numFmt w:val="bullet"/>
      <w:lvlText w:val=""/>
      <w:lvlJc w:val="left"/>
      <w:pPr>
        <w:tabs>
          <w:tab w:val="num" w:pos="5760"/>
        </w:tabs>
        <w:ind w:left="5760" w:hanging="360"/>
      </w:pPr>
      <w:rPr>
        <w:rFonts w:ascii="Wingdings" w:hAnsi="Wingdings"/>
        <w:sz w:val="20"/>
      </w:rPr>
    </w:lvl>
    <w:lvl w:ilvl="8">
      <w:start w:val="1"/>
      <w:numFmt w:val="bullet"/>
      <w:lvlText w:val=""/>
      <w:lvlJc w:val="left"/>
      <w:pPr>
        <w:tabs>
          <w:tab w:val="num" w:pos="6480"/>
        </w:tabs>
        <w:ind w:left="6480" w:hanging="360"/>
      </w:pPr>
      <w:rPr>
        <w:rFonts w:ascii="Wingdings" w:hAnsi="Wingdings"/>
        <w:sz w:val="20"/>
      </w:rPr>
    </w:lvl>
  </w:abstractNum>
  <w:abstractNum w:abstractNumId="13" w15:restartNumberingAfterBreak="0">
    <w:nsid w:val="00000016"/>
    <w:multiLevelType w:val="singleLevel"/>
    <w:tmpl w:val="00000016"/>
    <w:name w:val="WW8Num22"/>
    <w:lvl w:ilvl="0">
      <w:start w:val="1"/>
      <w:numFmt w:val="bullet"/>
      <w:lvlText w:val="-"/>
      <w:lvlJc w:val="left"/>
      <w:pPr>
        <w:tabs>
          <w:tab w:val="num" w:pos="360"/>
        </w:tabs>
        <w:ind w:left="360" w:hanging="360"/>
      </w:pPr>
      <w:rPr>
        <w:rFonts w:ascii="OpenSymbol" w:hAnsi="OpenSymbol"/>
        <w:sz w:val="20"/>
      </w:rPr>
    </w:lvl>
  </w:abstractNum>
  <w:abstractNum w:abstractNumId="14" w15:restartNumberingAfterBreak="0">
    <w:nsid w:val="00A31071"/>
    <w:multiLevelType w:val="multilevel"/>
    <w:tmpl w:val="E738E20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5" w15:restartNumberingAfterBreak="0">
    <w:nsid w:val="0157206B"/>
    <w:multiLevelType w:val="hybridMultilevel"/>
    <w:tmpl w:val="CD5CD56A"/>
    <w:name w:val="WW8Num1222"/>
    <w:lvl w:ilvl="0" w:tplc="0000000C">
      <w:start w:val="1"/>
      <w:numFmt w:val="upperLetter"/>
      <w:lvlText w:val="%1."/>
      <w:lvlJc w:val="left"/>
      <w:pPr>
        <w:tabs>
          <w:tab w:val="num" w:pos="360"/>
        </w:tabs>
        <w:ind w:left="36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6" w15:restartNumberingAfterBreak="0">
    <w:nsid w:val="02BC09CE"/>
    <w:multiLevelType w:val="multilevel"/>
    <w:tmpl w:val="BDF84D6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0BE03808"/>
    <w:multiLevelType w:val="singleLevel"/>
    <w:tmpl w:val="74AC8064"/>
    <w:lvl w:ilvl="0">
      <w:start w:val="2"/>
      <w:numFmt w:val="bullet"/>
      <w:pStyle w:val="Listepuces1"/>
      <w:lvlText w:val="-"/>
      <w:lvlJc w:val="left"/>
      <w:pPr>
        <w:tabs>
          <w:tab w:val="num" w:pos="360"/>
        </w:tabs>
        <w:ind w:left="360" w:hanging="360"/>
      </w:pPr>
      <w:rPr>
        <w:rFonts w:hint="default"/>
      </w:rPr>
    </w:lvl>
  </w:abstractNum>
  <w:abstractNum w:abstractNumId="18" w15:restartNumberingAfterBreak="0">
    <w:nsid w:val="13100C9D"/>
    <w:multiLevelType w:val="multilevel"/>
    <w:tmpl w:val="3CE0E9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964465F"/>
    <w:multiLevelType w:val="hybridMultilevel"/>
    <w:tmpl w:val="BF084C4C"/>
    <w:name w:val="WW8Num122"/>
    <w:lvl w:ilvl="0" w:tplc="0000000C">
      <w:start w:val="1"/>
      <w:numFmt w:val="upperLetter"/>
      <w:lvlText w:val="%1."/>
      <w:lvlJc w:val="left"/>
      <w:pPr>
        <w:tabs>
          <w:tab w:val="num" w:pos="360"/>
        </w:tabs>
        <w:ind w:left="36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0" w15:restartNumberingAfterBreak="0">
    <w:nsid w:val="1CA6402A"/>
    <w:multiLevelType w:val="multilevel"/>
    <w:tmpl w:val="A8185558"/>
    <w:lvl w:ilvl="0">
      <w:start w:val="1"/>
      <w:numFmt w:val="decimal"/>
      <w:pStyle w:val="Titre1"/>
      <w:suff w:val="nothing"/>
      <w:lvlText w:val="%1 - "/>
      <w:lvlJc w:val="left"/>
      <w:pPr>
        <w:ind w:left="0" w:firstLine="0"/>
      </w:pPr>
      <w:rPr>
        <w:rFonts w:hint="default"/>
        <w:u w:val="none"/>
      </w:rPr>
    </w:lvl>
    <w:lvl w:ilvl="1">
      <w:start w:val="1"/>
      <w:numFmt w:val="decimal"/>
      <w:pStyle w:val="Titre2"/>
      <w:suff w:val="nothing"/>
      <w:lvlText w:val="%1.%2 - "/>
      <w:lvlJc w:val="left"/>
      <w:pPr>
        <w:ind w:left="2694" w:firstLine="0"/>
      </w:pPr>
      <w:rPr>
        <w:rFonts w:hint="default"/>
      </w:rPr>
    </w:lvl>
    <w:lvl w:ilvl="2">
      <w:start w:val="1"/>
      <w:numFmt w:val="decimal"/>
      <w:pStyle w:val="Titre3"/>
      <w:suff w:val="nothing"/>
      <w:lvlText w:val="%1.%2.%3 - "/>
      <w:lvlJc w:val="left"/>
      <w:pPr>
        <w:ind w:left="567" w:firstLine="0"/>
      </w:pPr>
      <w:rPr>
        <w:rFonts w:hint="default"/>
        <w:b/>
        <w:sz w:val="22"/>
      </w:rPr>
    </w:lvl>
    <w:lvl w:ilvl="3">
      <w:start w:val="1"/>
      <w:numFmt w:val="upperLetter"/>
      <w:pStyle w:val="Titre4"/>
      <w:suff w:val="nothing"/>
      <w:lvlText w:val="%4 - "/>
      <w:lvlJc w:val="left"/>
      <w:pPr>
        <w:ind w:left="0" w:firstLine="0"/>
      </w:pPr>
      <w:rPr>
        <w:rFonts w:hint="default"/>
      </w:rPr>
    </w:lvl>
    <w:lvl w:ilvl="4">
      <w:start w:val="1"/>
      <w:numFmt w:val="decimal"/>
      <w:pStyle w:val="Titre5"/>
      <w:lvlText w:val="%1.%2.%3.%4.%5"/>
      <w:lvlJc w:val="left"/>
      <w:pPr>
        <w:ind w:left="0" w:firstLine="0"/>
      </w:pPr>
      <w:rPr>
        <w:rFonts w:hint="default"/>
      </w:rPr>
    </w:lvl>
    <w:lvl w:ilvl="5">
      <w:start w:val="1"/>
      <w:numFmt w:val="decimal"/>
      <w:pStyle w:val="Titre6"/>
      <w:lvlText w:val="%1.%2.%3.%4.%5.%6"/>
      <w:lvlJc w:val="left"/>
      <w:pPr>
        <w:ind w:left="0" w:firstLine="0"/>
      </w:pPr>
      <w:rPr>
        <w:rFonts w:hint="default"/>
      </w:rPr>
    </w:lvl>
    <w:lvl w:ilvl="6">
      <w:start w:val="1"/>
      <w:numFmt w:val="decimal"/>
      <w:pStyle w:val="Titre7"/>
      <w:lvlText w:val="%1.%2.%3.%4.%5.%6.%7"/>
      <w:lvlJc w:val="left"/>
      <w:pPr>
        <w:ind w:left="0" w:firstLine="0"/>
      </w:pPr>
      <w:rPr>
        <w:rFonts w:hint="default"/>
      </w:rPr>
    </w:lvl>
    <w:lvl w:ilvl="7">
      <w:start w:val="1"/>
      <w:numFmt w:val="decimal"/>
      <w:pStyle w:val="Titre8"/>
      <w:lvlText w:val="%1.%2.%3.%4.%5.%6.%7.%8"/>
      <w:lvlJc w:val="left"/>
      <w:pPr>
        <w:ind w:left="0" w:firstLine="0"/>
      </w:pPr>
      <w:rPr>
        <w:rFonts w:hint="default"/>
      </w:rPr>
    </w:lvl>
    <w:lvl w:ilvl="8">
      <w:start w:val="1"/>
      <w:numFmt w:val="decimal"/>
      <w:pStyle w:val="Titre9"/>
      <w:lvlText w:val="%1.%2.%3.%4.%5.%6.%7.%8.%9"/>
      <w:lvlJc w:val="left"/>
      <w:pPr>
        <w:ind w:left="0" w:firstLine="0"/>
      </w:pPr>
      <w:rPr>
        <w:rFonts w:hint="default"/>
      </w:rPr>
    </w:lvl>
  </w:abstractNum>
  <w:abstractNum w:abstractNumId="21" w15:restartNumberingAfterBreak="0">
    <w:nsid w:val="21CB1BE7"/>
    <w:multiLevelType w:val="hybridMultilevel"/>
    <w:tmpl w:val="F6EA2846"/>
    <w:name w:val="WW8Num12222322"/>
    <w:lvl w:ilvl="0" w:tplc="0000000C">
      <w:start w:val="1"/>
      <w:numFmt w:val="upperLetter"/>
      <w:lvlText w:val="%1."/>
      <w:lvlJc w:val="left"/>
      <w:pPr>
        <w:tabs>
          <w:tab w:val="num" w:pos="360"/>
        </w:tabs>
        <w:ind w:left="36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2" w15:restartNumberingAfterBreak="0">
    <w:nsid w:val="2F1860A6"/>
    <w:multiLevelType w:val="multilevel"/>
    <w:tmpl w:val="29949A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2F965344"/>
    <w:multiLevelType w:val="multilevel"/>
    <w:tmpl w:val="520E32E8"/>
    <w:lvl w:ilvl="0">
      <w:start w:val="5"/>
      <w:numFmt w:val="decimal"/>
      <w:lvlText w:val="%1"/>
      <w:lvlJc w:val="left"/>
      <w:pPr>
        <w:ind w:left="660" w:hanging="660"/>
      </w:pPr>
      <w:rPr>
        <w:rFonts w:hint="default"/>
      </w:rPr>
    </w:lvl>
    <w:lvl w:ilvl="1">
      <w:start w:val="5"/>
      <w:numFmt w:val="decimal"/>
      <w:lvlText w:val="%1.%2"/>
      <w:lvlJc w:val="left"/>
      <w:pPr>
        <w:ind w:left="849" w:hanging="660"/>
      </w:pPr>
      <w:rPr>
        <w:rFonts w:hint="default"/>
      </w:rPr>
    </w:lvl>
    <w:lvl w:ilvl="2">
      <w:start w:val="2"/>
      <w:numFmt w:val="decimal"/>
      <w:lvlText w:val="%1.%2.%3"/>
      <w:lvlJc w:val="left"/>
      <w:pPr>
        <w:ind w:left="1098"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4" w15:restartNumberingAfterBreak="0">
    <w:nsid w:val="34166E04"/>
    <w:multiLevelType w:val="hybridMultilevel"/>
    <w:tmpl w:val="2C32C582"/>
    <w:lvl w:ilvl="0" w:tplc="E85C9316">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35746BFC"/>
    <w:multiLevelType w:val="multilevel"/>
    <w:tmpl w:val="C8D07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359A0022"/>
    <w:multiLevelType w:val="hybridMultilevel"/>
    <w:tmpl w:val="9B1C28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23B06E4"/>
    <w:multiLevelType w:val="multilevel"/>
    <w:tmpl w:val="3CE22FC0"/>
    <w:lvl w:ilvl="0">
      <w:start w:val="1"/>
      <w:numFmt w:val="bullet"/>
      <w:pStyle w:val="Liste2"/>
      <w:lvlText w:val=""/>
      <w:lvlJc w:val="left"/>
      <w:pPr>
        <w:tabs>
          <w:tab w:val="num" w:pos="1284"/>
        </w:tabs>
        <w:ind w:left="1284" w:hanging="360"/>
      </w:pPr>
      <w:rPr>
        <w:rFonts w:ascii="Symbol" w:hAnsi="Symbol" w:hint="default"/>
        <w:sz w:val="16"/>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43A13D2B"/>
    <w:multiLevelType w:val="hybridMultilevel"/>
    <w:tmpl w:val="2550E312"/>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6347E09"/>
    <w:multiLevelType w:val="hybridMultilevel"/>
    <w:tmpl w:val="DD2EAEF6"/>
    <w:lvl w:ilvl="0" w:tplc="6610D18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8678B7"/>
    <w:multiLevelType w:val="hybridMultilevel"/>
    <w:tmpl w:val="C114BCBE"/>
    <w:lvl w:ilvl="0" w:tplc="FEBA83F0">
      <w:start w:val="19"/>
      <w:numFmt w:val="bullet"/>
      <w:lvlText w:val="-"/>
      <w:lvlJc w:val="left"/>
      <w:pPr>
        <w:tabs>
          <w:tab w:val="num" w:pos="360"/>
        </w:tabs>
        <w:ind w:left="360" w:hanging="360"/>
      </w:pPr>
      <w:rPr>
        <w:rFonts w:ascii="Calibri" w:eastAsia="Calibri" w:hAnsi="Calibri" w:hint="default"/>
      </w:rPr>
    </w:lvl>
    <w:lvl w:ilvl="1" w:tplc="0003040C" w:tentative="1">
      <w:start w:val="1"/>
      <w:numFmt w:val="bullet"/>
      <w:lvlText w:val="o"/>
      <w:lvlJc w:val="left"/>
      <w:pPr>
        <w:tabs>
          <w:tab w:val="num" w:pos="1080"/>
        </w:tabs>
        <w:ind w:left="1080" w:hanging="360"/>
      </w:pPr>
      <w:rPr>
        <w:rFonts w:ascii="Courier New" w:hAnsi="Courier New" w:hint="default"/>
      </w:rPr>
    </w:lvl>
    <w:lvl w:ilvl="2" w:tplc="0005040C" w:tentative="1">
      <w:start w:val="1"/>
      <w:numFmt w:val="bullet"/>
      <w:lvlText w:val=""/>
      <w:lvlJc w:val="left"/>
      <w:pPr>
        <w:tabs>
          <w:tab w:val="num" w:pos="1800"/>
        </w:tabs>
        <w:ind w:left="1800" w:hanging="360"/>
      </w:pPr>
      <w:rPr>
        <w:rFonts w:ascii="Wingdings" w:hAnsi="Wingdings" w:hint="default"/>
      </w:rPr>
    </w:lvl>
    <w:lvl w:ilvl="3" w:tplc="0001040C" w:tentative="1">
      <w:start w:val="1"/>
      <w:numFmt w:val="bullet"/>
      <w:lvlText w:val=""/>
      <w:lvlJc w:val="left"/>
      <w:pPr>
        <w:tabs>
          <w:tab w:val="num" w:pos="2520"/>
        </w:tabs>
        <w:ind w:left="2520" w:hanging="360"/>
      </w:pPr>
      <w:rPr>
        <w:rFonts w:ascii="Symbol" w:hAnsi="Symbol" w:hint="default"/>
      </w:rPr>
    </w:lvl>
    <w:lvl w:ilvl="4" w:tplc="0003040C" w:tentative="1">
      <w:start w:val="1"/>
      <w:numFmt w:val="bullet"/>
      <w:lvlText w:val="o"/>
      <w:lvlJc w:val="left"/>
      <w:pPr>
        <w:tabs>
          <w:tab w:val="num" w:pos="3240"/>
        </w:tabs>
        <w:ind w:left="3240" w:hanging="360"/>
      </w:pPr>
      <w:rPr>
        <w:rFonts w:ascii="Courier New" w:hAnsi="Courier New" w:hint="default"/>
      </w:rPr>
    </w:lvl>
    <w:lvl w:ilvl="5" w:tplc="0005040C" w:tentative="1">
      <w:start w:val="1"/>
      <w:numFmt w:val="bullet"/>
      <w:lvlText w:val=""/>
      <w:lvlJc w:val="left"/>
      <w:pPr>
        <w:tabs>
          <w:tab w:val="num" w:pos="3960"/>
        </w:tabs>
        <w:ind w:left="3960" w:hanging="360"/>
      </w:pPr>
      <w:rPr>
        <w:rFonts w:ascii="Wingdings" w:hAnsi="Wingdings" w:hint="default"/>
      </w:rPr>
    </w:lvl>
    <w:lvl w:ilvl="6" w:tplc="0001040C" w:tentative="1">
      <w:start w:val="1"/>
      <w:numFmt w:val="bullet"/>
      <w:lvlText w:val=""/>
      <w:lvlJc w:val="left"/>
      <w:pPr>
        <w:tabs>
          <w:tab w:val="num" w:pos="4680"/>
        </w:tabs>
        <w:ind w:left="4680" w:hanging="360"/>
      </w:pPr>
      <w:rPr>
        <w:rFonts w:ascii="Symbol" w:hAnsi="Symbol" w:hint="default"/>
      </w:rPr>
    </w:lvl>
    <w:lvl w:ilvl="7" w:tplc="0003040C" w:tentative="1">
      <w:start w:val="1"/>
      <w:numFmt w:val="bullet"/>
      <w:lvlText w:val="o"/>
      <w:lvlJc w:val="left"/>
      <w:pPr>
        <w:tabs>
          <w:tab w:val="num" w:pos="5400"/>
        </w:tabs>
        <w:ind w:left="5400" w:hanging="360"/>
      </w:pPr>
      <w:rPr>
        <w:rFonts w:ascii="Courier New" w:hAnsi="Courier New" w:hint="default"/>
      </w:rPr>
    </w:lvl>
    <w:lvl w:ilvl="8" w:tplc="0005040C" w:tentative="1">
      <w:start w:val="1"/>
      <w:numFmt w:val="bullet"/>
      <w:lvlText w:val=""/>
      <w:lvlJc w:val="left"/>
      <w:pPr>
        <w:tabs>
          <w:tab w:val="num" w:pos="6120"/>
        </w:tabs>
        <w:ind w:left="6120" w:hanging="360"/>
      </w:pPr>
      <w:rPr>
        <w:rFonts w:ascii="Wingdings" w:hAnsi="Wingdings" w:hint="default"/>
      </w:rPr>
    </w:lvl>
  </w:abstractNum>
  <w:abstractNum w:abstractNumId="31" w15:restartNumberingAfterBreak="0">
    <w:nsid w:val="53120DF2"/>
    <w:multiLevelType w:val="multilevel"/>
    <w:tmpl w:val="58C4EB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5D666AEE"/>
    <w:multiLevelType w:val="hybridMultilevel"/>
    <w:tmpl w:val="071047C2"/>
    <w:lvl w:ilvl="0" w:tplc="4438AEE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5CC06D1"/>
    <w:multiLevelType w:val="multilevel"/>
    <w:tmpl w:val="80104512"/>
    <w:lvl w:ilvl="0">
      <w:start w:val="5"/>
      <w:numFmt w:val="decimal"/>
      <w:lvlText w:val="%1"/>
      <w:lvlJc w:val="left"/>
      <w:pPr>
        <w:ind w:left="405" w:hanging="405"/>
      </w:pPr>
      <w:rPr>
        <w:rFonts w:hint="default"/>
      </w:rPr>
    </w:lvl>
    <w:lvl w:ilvl="1">
      <w:start w:val="5"/>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4" w15:restartNumberingAfterBreak="0">
    <w:nsid w:val="6E78337F"/>
    <w:multiLevelType w:val="hybridMultilevel"/>
    <w:tmpl w:val="B338D974"/>
    <w:name w:val="WW8Num1222222222"/>
    <w:lvl w:ilvl="0" w:tplc="0000000C">
      <w:start w:val="1"/>
      <w:numFmt w:val="upperLetter"/>
      <w:lvlText w:val="%1."/>
      <w:lvlJc w:val="left"/>
      <w:pPr>
        <w:tabs>
          <w:tab w:val="num" w:pos="360"/>
        </w:tabs>
        <w:ind w:left="36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5" w15:restartNumberingAfterBreak="0">
    <w:nsid w:val="73500EC1"/>
    <w:multiLevelType w:val="hybridMultilevel"/>
    <w:tmpl w:val="FDA40D4C"/>
    <w:lvl w:ilvl="0" w:tplc="1424159C">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6" w15:restartNumberingAfterBreak="0">
    <w:nsid w:val="797E215E"/>
    <w:multiLevelType w:val="hybridMultilevel"/>
    <w:tmpl w:val="1794EB64"/>
    <w:name w:val="WW8Num1222232"/>
    <w:lvl w:ilvl="0" w:tplc="0000000C">
      <w:start w:val="1"/>
      <w:numFmt w:val="upperLetter"/>
      <w:lvlText w:val="%1."/>
      <w:lvlJc w:val="left"/>
      <w:pPr>
        <w:tabs>
          <w:tab w:val="num" w:pos="360"/>
        </w:tabs>
        <w:ind w:left="36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37" w15:restartNumberingAfterBreak="0">
    <w:nsid w:val="7A8E6084"/>
    <w:multiLevelType w:val="hybridMultilevel"/>
    <w:tmpl w:val="61F0C0AA"/>
    <w:name w:val="WW8Num122223"/>
    <w:lvl w:ilvl="0" w:tplc="0000000C">
      <w:start w:val="1"/>
      <w:numFmt w:val="upperLetter"/>
      <w:lvlText w:val="%1."/>
      <w:lvlJc w:val="left"/>
      <w:pPr>
        <w:tabs>
          <w:tab w:val="num" w:pos="360"/>
        </w:tabs>
        <w:ind w:left="36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num w:numId="1">
    <w:abstractNumId w:val="17"/>
  </w:num>
  <w:num w:numId="2">
    <w:abstractNumId w:val="27"/>
  </w:num>
  <w:num w:numId="3">
    <w:abstractNumId w:val="20"/>
  </w:num>
  <w:num w:numId="4">
    <w:abstractNumId w:val="35"/>
  </w:num>
  <w:num w:numId="5">
    <w:abstractNumId w:val="32"/>
  </w:num>
  <w:num w:numId="6">
    <w:abstractNumId w:val="30"/>
  </w:num>
  <w:num w:numId="7">
    <w:abstractNumId w:val="28"/>
  </w:num>
  <w:num w:numId="8">
    <w:abstractNumId w:val="29"/>
  </w:num>
  <w:num w:numId="9">
    <w:abstractNumId w:val="24"/>
  </w:num>
  <w:num w:numId="10">
    <w:abstractNumId w:val="20"/>
  </w:num>
  <w:num w:numId="11">
    <w:abstractNumId w:val="15"/>
  </w:num>
  <w:num w:numId="12">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num>
  <w:num w:numId="16">
    <w:abstractNumId w:val="23"/>
  </w:num>
  <w:num w:numId="17">
    <w:abstractNumId w:val="26"/>
  </w:num>
  <w:num w:numId="18">
    <w:abstractNumId w:val="31"/>
  </w:num>
  <w:num w:numId="19">
    <w:abstractNumId w:val="18"/>
    <w:lvlOverride w:ilvl="0">
      <w:startOverride w:val="6"/>
    </w:lvlOverride>
  </w:num>
  <w:num w:numId="20">
    <w:abstractNumId w:val="25"/>
  </w:num>
  <w:num w:numId="21">
    <w:abstractNumId w:val="22"/>
  </w:num>
  <w:num w:numId="22">
    <w:abstractNumId w:val="14"/>
  </w:num>
  <w:num w:numId="23">
    <w:abstractNumId w:val="16"/>
  </w:num>
  <w:num w:numId="24">
    <w:abstractNumId w:val="33"/>
  </w:num>
  <w:num w:numId="25">
    <w:abstractNumId w:val="20"/>
  </w:num>
  <w:num w:numId="26">
    <w:abstractNumId w:val="2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05AE"/>
    <w:rsid w:val="00000A3E"/>
    <w:rsid w:val="0000768E"/>
    <w:rsid w:val="00010AED"/>
    <w:rsid w:val="0001498D"/>
    <w:rsid w:val="00015E74"/>
    <w:rsid w:val="00020CBA"/>
    <w:rsid w:val="00032CCB"/>
    <w:rsid w:val="00053EF1"/>
    <w:rsid w:val="000579E1"/>
    <w:rsid w:val="000600C7"/>
    <w:rsid w:val="00060205"/>
    <w:rsid w:val="000611FF"/>
    <w:rsid w:val="000624F2"/>
    <w:rsid w:val="00075746"/>
    <w:rsid w:val="0008676B"/>
    <w:rsid w:val="00086C93"/>
    <w:rsid w:val="00090539"/>
    <w:rsid w:val="000A4C60"/>
    <w:rsid w:val="000B1364"/>
    <w:rsid w:val="000B2113"/>
    <w:rsid w:val="000B385E"/>
    <w:rsid w:val="000B4777"/>
    <w:rsid w:val="000C103C"/>
    <w:rsid w:val="000C61B8"/>
    <w:rsid w:val="000C7949"/>
    <w:rsid w:val="000D1805"/>
    <w:rsid w:val="000D39BE"/>
    <w:rsid w:val="000E6707"/>
    <w:rsid w:val="000F6E1A"/>
    <w:rsid w:val="0010279D"/>
    <w:rsid w:val="0010294F"/>
    <w:rsid w:val="00103243"/>
    <w:rsid w:val="001036CE"/>
    <w:rsid w:val="001039BD"/>
    <w:rsid w:val="0010739C"/>
    <w:rsid w:val="0011121B"/>
    <w:rsid w:val="00113ED9"/>
    <w:rsid w:val="001200A5"/>
    <w:rsid w:val="0012413A"/>
    <w:rsid w:val="0013223C"/>
    <w:rsid w:val="001344FA"/>
    <w:rsid w:val="0014085E"/>
    <w:rsid w:val="001408E8"/>
    <w:rsid w:val="00140B22"/>
    <w:rsid w:val="00141BD7"/>
    <w:rsid w:val="00143BEE"/>
    <w:rsid w:val="0014435D"/>
    <w:rsid w:val="00146535"/>
    <w:rsid w:val="00154A15"/>
    <w:rsid w:val="001577C0"/>
    <w:rsid w:val="00157BB1"/>
    <w:rsid w:val="00165CB3"/>
    <w:rsid w:val="00166435"/>
    <w:rsid w:val="00167C45"/>
    <w:rsid w:val="00174C3F"/>
    <w:rsid w:val="00176EF0"/>
    <w:rsid w:val="00180B37"/>
    <w:rsid w:val="00184020"/>
    <w:rsid w:val="00184DCD"/>
    <w:rsid w:val="001872EF"/>
    <w:rsid w:val="001873B3"/>
    <w:rsid w:val="00187ADA"/>
    <w:rsid w:val="00191D4B"/>
    <w:rsid w:val="00194BFF"/>
    <w:rsid w:val="0019655F"/>
    <w:rsid w:val="001975E7"/>
    <w:rsid w:val="001A01D3"/>
    <w:rsid w:val="001A0B71"/>
    <w:rsid w:val="001A0FC5"/>
    <w:rsid w:val="001A1310"/>
    <w:rsid w:val="001A58A9"/>
    <w:rsid w:val="001A7474"/>
    <w:rsid w:val="001B611D"/>
    <w:rsid w:val="001B6C91"/>
    <w:rsid w:val="001C035B"/>
    <w:rsid w:val="001C3E35"/>
    <w:rsid w:val="001C591B"/>
    <w:rsid w:val="001D39A1"/>
    <w:rsid w:val="001D4A94"/>
    <w:rsid w:val="001E2A81"/>
    <w:rsid w:val="001F0233"/>
    <w:rsid w:val="001F1118"/>
    <w:rsid w:val="001F5AE6"/>
    <w:rsid w:val="00203E5D"/>
    <w:rsid w:val="002050A3"/>
    <w:rsid w:val="00211E11"/>
    <w:rsid w:val="00212984"/>
    <w:rsid w:val="00213F31"/>
    <w:rsid w:val="00222923"/>
    <w:rsid w:val="00224862"/>
    <w:rsid w:val="0022704D"/>
    <w:rsid w:val="002327A6"/>
    <w:rsid w:val="00233B7C"/>
    <w:rsid w:val="00235A22"/>
    <w:rsid w:val="00242289"/>
    <w:rsid w:val="00245853"/>
    <w:rsid w:val="00246EAB"/>
    <w:rsid w:val="00252702"/>
    <w:rsid w:val="00252B9F"/>
    <w:rsid w:val="00253002"/>
    <w:rsid w:val="00255890"/>
    <w:rsid w:val="00257737"/>
    <w:rsid w:val="002611FD"/>
    <w:rsid w:val="00263626"/>
    <w:rsid w:val="00267626"/>
    <w:rsid w:val="00270103"/>
    <w:rsid w:val="00270FA1"/>
    <w:rsid w:val="00273358"/>
    <w:rsid w:val="00274A2E"/>
    <w:rsid w:val="00275B7D"/>
    <w:rsid w:val="00280521"/>
    <w:rsid w:val="00286788"/>
    <w:rsid w:val="00290EF1"/>
    <w:rsid w:val="002920CF"/>
    <w:rsid w:val="002935A4"/>
    <w:rsid w:val="002962CF"/>
    <w:rsid w:val="00297378"/>
    <w:rsid w:val="002A3C80"/>
    <w:rsid w:val="002B0395"/>
    <w:rsid w:val="002B16C8"/>
    <w:rsid w:val="002B454A"/>
    <w:rsid w:val="002B605B"/>
    <w:rsid w:val="002D30CE"/>
    <w:rsid w:val="002E2392"/>
    <w:rsid w:val="002F0113"/>
    <w:rsid w:val="002F0E60"/>
    <w:rsid w:val="002F14DA"/>
    <w:rsid w:val="00305792"/>
    <w:rsid w:val="00311807"/>
    <w:rsid w:val="00311E56"/>
    <w:rsid w:val="00313583"/>
    <w:rsid w:val="003158BB"/>
    <w:rsid w:val="00320ED8"/>
    <w:rsid w:val="00321011"/>
    <w:rsid w:val="003251EB"/>
    <w:rsid w:val="003269F8"/>
    <w:rsid w:val="003275ED"/>
    <w:rsid w:val="00330683"/>
    <w:rsid w:val="00334626"/>
    <w:rsid w:val="00334FD6"/>
    <w:rsid w:val="00342036"/>
    <w:rsid w:val="00347173"/>
    <w:rsid w:val="003474D8"/>
    <w:rsid w:val="0035541B"/>
    <w:rsid w:val="00361B42"/>
    <w:rsid w:val="00362B0B"/>
    <w:rsid w:val="00367505"/>
    <w:rsid w:val="00367E20"/>
    <w:rsid w:val="00367F47"/>
    <w:rsid w:val="00371F9E"/>
    <w:rsid w:val="003863D2"/>
    <w:rsid w:val="00386775"/>
    <w:rsid w:val="003870CE"/>
    <w:rsid w:val="00394C19"/>
    <w:rsid w:val="003A0F91"/>
    <w:rsid w:val="003A17E4"/>
    <w:rsid w:val="003A3420"/>
    <w:rsid w:val="003A5BDF"/>
    <w:rsid w:val="003A6F6D"/>
    <w:rsid w:val="003B24DF"/>
    <w:rsid w:val="003B5316"/>
    <w:rsid w:val="003C0836"/>
    <w:rsid w:val="003C1E00"/>
    <w:rsid w:val="003C1F51"/>
    <w:rsid w:val="003C2B69"/>
    <w:rsid w:val="003D21AA"/>
    <w:rsid w:val="003D4BC7"/>
    <w:rsid w:val="003E0B01"/>
    <w:rsid w:val="003E25F1"/>
    <w:rsid w:val="003E28D8"/>
    <w:rsid w:val="003E2A01"/>
    <w:rsid w:val="003E4EF6"/>
    <w:rsid w:val="003F1388"/>
    <w:rsid w:val="003F352A"/>
    <w:rsid w:val="00405883"/>
    <w:rsid w:val="00410EB7"/>
    <w:rsid w:val="00414EF2"/>
    <w:rsid w:val="00415B0F"/>
    <w:rsid w:val="00420618"/>
    <w:rsid w:val="0042782C"/>
    <w:rsid w:val="0043131D"/>
    <w:rsid w:val="004336F3"/>
    <w:rsid w:val="00433D2F"/>
    <w:rsid w:val="0043460B"/>
    <w:rsid w:val="0043491B"/>
    <w:rsid w:val="00443EB2"/>
    <w:rsid w:val="00445747"/>
    <w:rsid w:val="00445F7D"/>
    <w:rsid w:val="0045122B"/>
    <w:rsid w:val="00451C44"/>
    <w:rsid w:val="00453F89"/>
    <w:rsid w:val="004561B5"/>
    <w:rsid w:val="004623C8"/>
    <w:rsid w:val="004664A5"/>
    <w:rsid w:val="00472463"/>
    <w:rsid w:val="004725F5"/>
    <w:rsid w:val="004770DF"/>
    <w:rsid w:val="00481670"/>
    <w:rsid w:val="0048377E"/>
    <w:rsid w:val="004862B2"/>
    <w:rsid w:val="004932EC"/>
    <w:rsid w:val="00495D71"/>
    <w:rsid w:val="004A2F6D"/>
    <w:rsid w:val="004A37E9"/>
    <w:rsid w:val="004A60F3"/>
    <w:rsid w:val="004C658C"/>
    <w:rsid w:val="004D1B4F"/>
    <w:rsid w:val="004E0CA2"/>
    <w:rsid w:val="004E5D1B"/>
    <w:rsid w:val="004E700F"/>
    <w:rsid w:val="004F48A6"/>
    <w:rsid w:val="00500BC9"/>
    <w:rsid w:val="005017FB"/>
    <w:rsid w:val="00503069"/>
    <w:rsid w:val="005059FD"/>
    <w:rsid w:val="00507CDC"/>
    <w:rsid w:val="00515570"/>
    <w:rsid w:val="005272EE"/>
    <w:rsid w:val="00534DAD"/>
    <w:rsid w:val="00540953"/>
    <w:rsid w:val="00543BD5"/>
    <w:rsid w:val="00553A15"/>
    <w:rsid w:val="005545B7"/>
    <w:rsid w:val="00555131"/>
    <w:rsid w:val="005555B6"/>
    <w:rsid w:val="0055570B"/>
    <w:rsid w:val="00562BA4"/>
    <w:rsid w:val="00563452"/>
    <w:rsid w:val="0056416C"/>
    <w:rsid w:val="005669CC"/>
    <w:rsid w:val="00566B0E"/>
    <w:rsid w:val="00566E8A"/>
    <w:rsid w:val="00580196"/>
    <w:rsid w:val="00580856"/>
    <w:rsid w:val="00587023"/>
    <w:rsid w:val="00595D68"/>
    <w:rsid w:val="005A2156"/>
    <w:rsid w:val="005A3303"/>
    <w:rsid w:val="005B0C4A"/>
    <w:rsid w:val="005B0DAD"/>
    <w:rsid w:val="005B1340"/>
    <w:rsid w:val="005C251B"/>
    <w:rsid w:val="005C4047"/>
    <w:rsid w:val="005C785B"/>
    <w:rsid w:val="005D0D18"/>
    <w:rsid w:val="005D2258"/>
    <w:rsid w:val="005D3E6A"/>
    <w:rsid w:val="005D5932"/>
    <w:rsid w:val="005E29E0"/>
    <w:rsid w:val="005E4415"/>
    <w:rsid w:val="005E552F"/>
    <w:rsid w:val="005E7A60"/>
    <w:rsid w:val="005F3224"/>
    <w:rsid w:val="005F7FB2"/>
    <w:rsid w:val="006009E9"/>
    <w:rsid w:val="00602015"/>
    <w:rsid w:val="00603A20"/>
    <w:rsid w:val="006071EF"/>
    <w:rsid w:val="00607E8E"/>
    <w:rsid w:val="006100D0"/>
    <w:rsid w:val="00610684"/>
    <w:rsid w:val="006116FC"/>
    <w:rsid w:val="00617441"/>
    <w:rsid w:val="006205AE"/>
    <w:rsid w:val="00626E70"/>
    <w:rsid w:val="00643016"/>
    <w:rsid w:val="006447EE"/>
    <w:rsid w:val="00645EB3"/>
    <w:rsid w:val="006527A1"/>
    <w:rsid w:val="00657A2B"/>
    <w:rsid w:val="00663378"/>
    <w:rsid w:val="00663B3C"/>
    <w:rsid w:val="00674C01"/>
    <w:rsid w:val="0068409E"/>
    <w:rsid w:val="006902CA"/>
    <w:rsid w:val="0069393A"/>
    <w:rsid w:val="006945EA"/>
    <w:rsid w:val="0069757D"/>
    <w:rsid w:val="006A0A65"/>
    <w:rsid w:val="006A3910"/>
    <w:rsid w:val="006A3ACC"/>
    <w:rsid w:val="006A4A95"/>
    <w:rsid w:val="006A565B"/>
    <w:rsid w:val="006B1D07"/>
    <w:rsid w:val="006B1D5F"/>
    <w:rsid w:val="006B31B8"/>
    <w:rsid w:val="006B4591"/>
    <w:rsid w:val="006B4B68"/>
    <w:rsid w:val="006B54D2"/>
    <w:rsid w:val="006B5E12"/>
    <w:rsid w:val="006B5FFB"/>
    <w:rsid w:val="006C16F4"/>
    <w:rsid w:val="006C1FAB"/>
    <w:rsid w:val="006C48C0"/>
    <w:rsid w:val="006C70C2"/>
    <w:rsid w:val="006D2FB5"/>
    <w:rsid w:val="006D3BB5"/>
    <w:rsid w:val="006D61C4"/>
    <w:rsid w:val="006D6929"/>
    <w:rsid w:val="006D7617"/>
    <w:rsid w:val="006E0166"/>
    <w:rsid w:val="006E052A"/>
    <w:rsid w:val="006E73D3"/>
    <w:rsid w:val="006E74C6"/>
    <w:rsid w:val="006E775B"/>
    <w:rsid w:val="006F2DE5"/>
    <w:rsid w:val="006F50C4"/>
    <w:rsid w:val="0070421C"/>
    <w:rsid w:val="0070786F"/>
    <w:rsid w:val="00707F6B"/>
    <w:rsid w:val="00711CB4"/>
    <w:rsid w:val="007259AA"/>
    <w:rsid w:val="00732162"/>
    <w:rsid w:val="0073275C"/>
    <w:rsid w:val="00735770"/>
    <w:rsid w:val="00735F49"/>
    <w:rsid w:val="00735F97"/>
    <w:rsid w:val="007417FE"/>
    <w:rsid w:val="00741944"/>
    <w:rsid w:val="0074450C"/>
    <w:rsid w:val="00754B77"/>
    <w:rsid w:val="00755259"/>
    <w:rsid w:val="007602A3"/>
    <w:rsid w:val="00762E86"/>
    <w:rsid w:val="00763042"/>
    <w:rsid w:val="00764BA6"/>
    <w:rsid w:val="00765580"/>
    <w:rsid w:val="007675CC"/>
    <w:rsid w:val="00767EEA"/>
    <w:rsid w:val="00774216"/>
    <w:rsid w:val="00774A66"/>
    <w:rsid w:val="00775271"/>
    <w:rsid w:val="00777A52"/>
    <w:rsid w:val="00777EBC"/>
    <w:rsid w:val="00781A83"/>
    <w:rsid w:val="00782C20"/>
    <w:rsid w:val="00784DF1"/>
    <w:rsid w:val="00784EB9"/>
    <w:rsid w:val="0078578A"/>
    <w:rsid w:val="0078766C"/>
    <w:rsid w:val="00790604"/>
    <w:rsid w:val="00790CE0"/>
    <w:rsid w:val="00795A7F"/>
    <w:rsid w:val="007A13D4"/>
    <w:rsid w:val="007A3AF2"/>
    <w:rsid w:val="007A49A0"/>
    <w:rsid w:val="007B18B2"/>
    <w:rsid w:val="007B47C0"/>
    <w:rsid w:val="007B4EC5"/>
    <w:rsid w:val="007B7097"/>
    <w:rsid w:val="007C733E"/>
    <w:rsid w:val="007D6363"/>
    <w:rsid w:val="007D731E"/>
    <w:rsid w:val="007E2A8E"/>
    <w:rsid w:val="007E3494"/>
    <w:rsid w:val="007E46BA"/>
    <w:rsid w:val="007E67AE"/>
    <w:rsid w:val="007F290A"/>
    <w:rsid w:val="007F4581"/>
    <w:rsid w:val="007F51AF"/>
    <w:rsid w:val="007F5520"/>
    <w:rsid w:val="007F70BD"/>
    <w:rsid w:val="007F7249"/>
    <w:rsid w:val="00802C00"/>
    <w:rsid w:val="008037C7"/>
    <w:rsid w:val="00806BC6"/>
    <w:rsid w:val="00811F84"/>
    <w:rsid w:val="0081205F"/>
    <w:rsid w:val="008125B9"/>
    <w:rsid w:val="00812D5D"/>
    <w:rsid w:val="00820A40"/>
    <w:rsid w:val="0082169C"/>
    <w:rsid w:val="008227B6"/>
    <w:rsid w:val="008245F9"/>
    <w:rsid w:val="0082682F"/>
    <w:rsid w:val="00831127"/>
    <w:rsid w:val="00832A6F"/>
    <w:rsid w:val="00835D77"/>
    <w:rsid w:val="00835DCF"/>
    <w:rsid w:val="00837BE6"/>
    <w:rsid w:val="00841241"/>
    <w:rsid w:val="008425D3"/>
    <w:rsid w:val="00842DB3"/>
    <w:rsid w:val="00843FE1"/>
    <w:rsid w:val="00851602"/>
    <w:rsid w:val="00851EB6"/>
    <w:rsid w:val="00852BA5"/>
    <w:rsid w:val="008538AF"/>
    <w:rsid w:val="00853AB3"/>
    <w:rsid w:val="00855D29"/>
    <w:rsid w:val="00857004"/>
    <w:rsid w:val="00857363"/>
    <w:rsid w:val="00857ABE"/>
    <w:rsid w:val="00860101"/>
    <w:rsid w:val="00862B49"/>
    <w:rsid w:val="0086314E"/>
    <w:rsid w:val="00866B05"/>
    <w:rsid w:val="00866BEC"/>
    <w:rsid w:val="00867849"/>
    <w:rsid w:val="008732CC"/>
    <w:rsid w:val="00873975"/>
    <w:rsid w:val="00883B71"/>
    <w:rsid w:val="00884CA9"/>
    <w:rsid w:val="008861BA"/>
    <w:rsid w:val="008866C1"/>
    <w:rsid w:val="00887DE2"/>
    <w:rsid w:val="00890DAA"/>
    <w:rsid w:val="00895EC5"/>
    <w:rsid w:val="0089732E"/>
    <w:rsid w:val="008A4E3C"/>
    <w:rsid w:val="008A628E"/>
    <w:rsid w:val="008B2A37"/>
    <w:rsid w:val="008B6CB7"/>
    <w:rsid w:val="008C25B2"/>
    <w:rsid w:val="008C4569"/>
    <w:rsid w:val="008C7CC8"/>
    <w:rsid w:val="008D3B4A"/>
    <w:rsid w:val="008D3CAD"/>
    <w:rsid w:val="008D4D50"/>
    <w:rsid w:val="008E1741"/>
    <w:rsid w:val="008E2C4D"/>
    <w:rsid w:val="008E4F80"/>
    <w:rsid w:val="008E6348"/>
    <w:rsid w:val="008F30B5"/>
    <w:rsid w:val="008F4E96"/>
    <w:rsid w:val="008F5BBD"/>
    <w:rsid w:val="0090495D"/>
    <w:rsid w:val="009079A9"/>
    <w:rsid w:val="00916B90"/>
    <w:rsid w:val="00917CEE"/>
    <w:rsid w:val="00921799"/>
    <w:rsid w:val="009262E9"/>
    <w:rsid w:val="00927FDB"/>
    <w:rsid w:val="00935DF6"/>
    <w:rsid w:val="00937455"/>
    <w:rsid w:val="009408BE"/>
    <w:rsid w:val="00942413"/>
    <w:rsid w:val="00942558"/>
    <w:rsid w:val="00942A4E"/>
    <w:rsid w:val="0094668F"/>
    <w:rsid w:val="009466C4"/>
    <w:rsid w:val="00956364"/>
    <w:rsid w:val="00956507"/>
    <w:rsid w:val="0095708A"/>
    <w:rsid w:val="0096457E"/>
    <w:rsid w:val="00970B7A"/>
    <w:rsid w:val="00974924"/>
    <w:rsid w:val="009818C8"/>
    <w:rsid w:val="00985D38"/>
    <w:rsid w:val="00986146"/>
    <w:rsid w:val="0098714F"/>
    <w:rsid w:val="00987FE1"/>
    <w:rsid w:val="0099067A"/>
    <w:rsid w:val="0099076D"/>
    <w:rsid w:val="009910E1"/>
    <w:rsid w:val="009A2615"/>
    <w:rsid w:val="009A3D43"/>
    <w:rsid w:val="009A4BB8"/>
    <w:rsid w:val="009A4D8D"/>
    <w:rsid w:val="009A530C"/>
    <w:rsid w:val="009A5885"/>
    <w:rsid w:val="009A5A98"/>
    <w:rsid w:val="009A6D28"/>
    <w:rsid w:val="009B35D2"/>
    <w:rsid w:val="009B6740"/>
    <w:rsid w:val="009C5670"/>
    <w:rsid w:val="009C6185"/>
    <w:rsid w:val="009C7E36"/>
    <w:rsid w:val="009D0C61"/>
    <w:rsid w:val="009D1B39"/>
    <w:rsid w:val="009D3D3E"/>
    <w:rsid w:val="009D44FB"/>
    <w:rsid w:val="009E4587"/>
    <w:rsid w:val="009F3CB5"/>
    <w:rsid w:val="009F5344"/>
    <w:rsid w:val="009F5E56"/>
    <w:rsid w:val="009F601C"/>
    <w:rsid w:val="00A00F69"/>
    <w:rsid w:val="00A0426F"/>
    <w:rsid w:val="00A10ABA"/>
    <w:rsid w:val="00A178DE"/>
    <w:rsid w:val="00A25EBF"/>
    <w:rsid w:val="00A343F3"/>
    <w:rsid w:val="00A35168"/>
    <w:rsid w:val="00A3709D"/>
    <w:rsid w:val="00A37795"/>
    <w:rsid w:val="00A41669"/>
    <w:rsid w:val="00A46F92"/>
    <w:rsid w:val="00A5091A"/>
    <w:rsid w:val="00A55893"/>
    <w:rsid w:val="00A67AE8"/>
    <w:rsid w:val="00A72408"/>
    <w:rsid w:val="00A80692"/>
    <w:rsid w:val="00A80F99"/>
    <w:rsid w:val="00A81908"/>
    <w:rsid w:val="00A81A04"/>
    <w:rsid w:val="00A87A54"/>
    <w:rsid w:val="00A92008"/>
    <w:rsid w:val="00AA140B"/>
    <w:rsid w:val="00AA704C"/>
    <w:rsid w:val="00AA70AF"/>
    <w:rsid w:val="00AB0A5A"/>
    <w:rsid w:val="00AB3AB8"/>
    <w:rsid w:val="00AB3B17"/>
    <w:rsid w:val="00AB3D1E"/>
    <w:rsid w:val="00AC344C"/>
    <w:rsid w:val="00AC471F"/>
    <w:rsid w:val="00AE0186"/>
    <w:rsid w:val="00AE1321"/>
    <w:rsid w:val="00AE201A"/>
    <w:rsid w:val="00AE2C2B"/>
    <w:rsid w:val="00AE43F6"/>
    <w:rsid w:val="00AE5613"/>
    <w:rsid w:val="00AE56A6"/>
    <w:rsid w:val="00AF7AD9"/>
    <w:rsid w:val="00B02AAF"/>
    <w:rsid w:val="00B02FC6"/>
    <w:rsid w:val="00B07589"/>
    <w:rsid w:val="00B155F8"/>
    <w:rsid w:val="00B16913"/>
    <w:rsid w:val="00B30CAF"/>
    <w:rsid w:val="00B417C0"/>
    <w:rsid w:val="00B46BE7"/>
    <w:rsid w:val="00B47753"/>
    <w:rsid w:val="00B5150A"/>
    <w:rsid w:val="00B56BB8"/>
    <w:rsid w:val="00B57441"/>
    <w:rsid w:val="00B77ECB"/>
    <w:rsid w:val="00B82DC5"/>
    <w:rsid w:val="00B85B1F"/>
    <w:rsid w:val="00B86249"/>
    <w:rsid w:val="00B909F3"/>
    <w:rsid w:val="00B93D4E"/>
    <w:rsid w:val="00BA3742"/>
    <w:rsid w:val="00BA3935"/>
    <w:rsid w:val="00BA7B4D"/>
    <w:rsid w:val="00BA7D20"/>
    <w:rsid w:val="00BB2536"/>
    <w:rsid w:val="00BB345D"/>
    <w:rsid w:val="00BB35C2"/>
    <w:rsid w:val="00BB6137"/>
    <w:rsid w:val="00BC085D"/>
    <w:rsid w:val="00BC422D"/>
    <w:rsid w:val="00BC57B9"/>
    <w:rsid w:val="00BD191D"/>
    <w:rsid w:val="00BD19FE"/>
    <w:rsid w:val="00BD6D7D"/>
    <w:rsid w:val="00BD76CB"/>
    <w:rsid w:val="00BE1B1C"/>
    <w:rsid w:val="00BE30A0"/>
    <w:rsid w:val="00BE38A9"/>
    <w:rsid w:val="00BF0FB1"/>
    <w:rsid w:val="00BF5594"/>
    <w:rsid w:val="00C01832"/>
    <w:rsid w:val="00C042BA"/>
    <w:rsid w:val="00C10DB3"/>
    <w:rsid w:val="00C118A7"/>
    <w:rsid w:val="00C15375"/>
    <w:rsid w:val="00C258E3"/>
    <w:rsid w:val="00C26440"/>
    <w:rsid w:val="00C27C67"/>
    <w:rsid w:val="00C31522"/>
    <w:rsid w:val="00C40D85"/>
    <w:rsid w:val="00C44485"/>
    <w:rsid w:val="00C44C1F"/>
    <w:rsid w:val="00C465CF"/>
    <w:rsid w:val="00C46646"/>
    <w:rsid w:val="00C53A65"/>
    <w:rsid w:val="00C54072"/>
    <w:rsid w:val="00C54A59"/>
    <w:rsid w:val="00C5643F"/>
    <w:rsid w:val="00C56B00"/>
    <w:rsid w:val="00C56E9F"/>
    <w:rsid w:val="00C67264"/>
    <w:rsid w:val="00C70DCA"/>
    <w:rsid w:val="00C724FC"/>
    <w:rsid w:val="00C73CA0"/>
    <w:rsid w:val="00C73F78"/>
    <w:rsid w:val="00C82A65"/>
    <w:rsid w:val="00C85208"/>
    <w:rsid w:val="00C862F2"/>
    <w:rsid w:val="00C943E6"/>
    <w:rsid w:val="00C95BD6"/>
    <w:rsid w:val="00C97B69"/>
    <w:rsid w:val="00CA4060"/>
    <w:rsid w:val="00CA75BB"/>
    <w:rsid w:val="00CB1B47"/>
    <w:rsid w:val="00CB53A2"/>
    <w:rsid w:val="00CC4527"/>
    <w:rsid w:val="00CC4E34"/>
    <w:rsid w:val="00CD25F4"/>
    <w:rsid w:val="00CD599A"/>
    <w:rsid w:val="00CD7723"/>
    <w:rsid w:val="00CE0802"/>
    <w:rsid w:val="00CE080A"/>
    <w:rsid w:val="00CE17E1"/>
    <w:rsid w:val="00CE6F98"/>
    <w:rsid w:val="00CF7E50"/>
    <w:rsid w:val="00D01FD2"/>
    <w:rsid w:val="00D022C7"/>
    <w:rsid w:val="00D07FF1"/>
    <w:rsid w:val="00D109AC"/>
    <w:rsid w:val="00D141B7"/>
    <w:rsid w:val="00D16188"/>
    <w:rsid w:val="00D203F6"/>
    <w:rsid w:val="00D23FD6"/>
    <w:rsid w:val="00D322E9"/>
    <w:rsid w:val="00D40425"/>
    <w:rsid w:val="00D4281E"/>
    <w:rsid w:val="00D43F9C"/>
    <w:rsid w:val="00D45E0E"/>
    <w:rsid w:val="00D46D73"/>
    <w:rsid w:val="00D47E03"/>
    <w:rsid w:val="00D52257"/>
    <w:rsid w:val="00D5273C"/>
    <w:rsid w:val="00D65F71"/>
    <w:rsid w:val="00D721E0"/>
    <w:rsid w:val="00D72D80"/>
    <w:rsid w:val="00D74013"/>
    <w:rsid w:val="00D747EE"/>
    <w:rsid w:val="00D82007"/>
    <w:rsid w:val="00D84E2D"/>
    <w:rsid w:val="00D97398"/>
    <w:rsid w:val="00DA2621"/>
    <w:rsid w:val="00DA4ECC"/>
    <w:rsid w:val="00DB38E0"/>
    <w:rsid w:val="00DB4AD3"/>
    <w:rsid w:val="00DB5723"/>
    <w:rsid w:val="00DC26BB"/>
    <w:rsid w:val="00DD0AAB"/>
    <w:rsid w:val="00DD6A00"/>
    <w:rsid w:val="00DE4F22"/>
    <w:rsid w:val="00DF335F"/>
    <w:rsid w:val="00DF4CDD"/>
    <w:rsid w:val="00E0078D"/>
    <w:rsid w:val="00E0095B"/>
    <w:rsid w:val="00E01C80"/>
    <w:rsid w:val="00E03414"/>
    <w:rsid w:val="00E06FF3"/>
    <w:rsid w:val="00E07005"/>
    <w:rsid w:val="00E07C02"/>
    <w:rsid w:val="00E12341"/>
    <w:rsid w:val="00E13B09"/>
    <w:rsid w:val="00E1438E"/>
    <w:rsid w:val="00E2577B"/>
    <w:rsid w:val="00E269FE"/>
    <w:rsid w:val="00E30C25"/>
    <w:rsid w:val="00E3113A"/>
    <w:rsid w:val="00E33E97"/>
    <w:rsid w:val="00E370CD"/>
    <w:rsid w:val="00E45F44"/>
    <w:rsid w:val="00E521F0"/>
    <w:rsid w:val="00E56FE8"/>
    <w:rsid w:val="00E60E7A"/>
    <w:rsid w:val="00E629C0"/>
    <w:rsid w:val="00E62D6A"/>
    <w:rsid w:val="00E6549F"/>
    <w:rsid w:val="00E65C5B"/>
    <w:rsid w:val="00E67E00"/>
    <w:rsid w:val="00E67E48"/>
    <w:rsid w:val="00E8120D"/>
    <w:rsid w:val="00E821A0"/>
    <w:rsid w:val="00E84E15"/>
    <w:rsid w:val="00E85755"/>
    <w:rsid w:val="00E91C53"/>
    <w:rsid w:val="00E922E7"/>
    <w:rsid w:val="00E95288"/>
    <w:rsid w:val="00EA3C27"/>
    <w:rsid w:val="00EA4527"/>
    <w:rsid w:val="00EA558B"/>
    <w:rsid w:val="00EB2DAB"/>
    <w:rsid w:val="00EB35D7"/>
    <w:rsid w:val="00EB7395"/>
    <w:rsid w:val="00EC097B"/>
    <w:rsid w:val="00EC1DBA"/>
    <w:rsid w:val="00EC2605"/>
    <w:rsid w:val="00EC3661"/>
    <w:rsid w:val="00EC6B2B"/>
    <w:rsid w:val="00EC6CE6"/>
    <w:rsid w:val="00ED22CB"/>
    <w:rsid w:val="00ED2917"/>
    <w:rsid w:val="00ED7FE3"/>
    <w:rsid w:val="00EE045F"/>
    <w:rsid w:val="00EF084B"/>
    <w:rsid w:val="00EF1947"/>
    <w:rsid w:val="00EF1ADE"/>
    <w:rsid w:val="00EF467F"/>
    <w:rsid w:val="00EF53D0"/>
    <w:rsid w:val="00F014CD"/>
    <w:rsid w:val="00F022B2"/>
    <w:rsid w:val="00F02DEC"/>
    <w:rsid w:val="00F0463C"/>
    <w:rsid w:val="00F11458"/>
    <w:rsid w:val="00F11B46"/>
    <w:rsid w:val="00F1386A"/>
    <w:rsid w:val="00F24CDD"/>
    <w:rsid w:val="00F25666"/>
    <w:rsid w:val="00F26BAA"/>
    <w:rsid w:val="00F31187"/>
    <w:rsid w:val="00F32D5F"/>
    <w:rsid w:val="00F34EEF"/>
    <w:rsid w:val="00F37258"/>
    <w:rsid w:val="00F42A37"/>
    <w:rsid w:val="00F536FB"/>
    <w:rsid w:val="00F537BC"/>
    <w:rsid w:val="00F62A1A"/>
    <w:rsid w:val="00F64D8F"/>
    <w:rsid w:val="00F66C24"/>
    <w:rsid w:val="00F675D0"/>
    <w:rsid w:val="00F74267"/>
    <w:rsid w:val="00F75057"/>
    <w:rsid w:val="00F7642B"/>
    <w:rsid w:val="00F81A12"/>
    <w:rsid w:val="00F824DF"/>
    <w:rsid w:val="00F82F2C"/>
    <w:rsid w:val="00F83757"/>
    <w:rsid w:val="00F8689E"/>
    <w:rsid w:val="00F95657"/>
    <w:rsid w:val="00FA006A"/>
    <w:rsid w:val="00FA1547"/>
    <w:rsid w:val="00FA5109"/>
    <w:rsid w:val="00FB2F55"/>
    <w:rsid w:val="00FC3B7D"/>
    <w:rsid w:val="00FC414A"/>
    <w:rsid w:val="00FC46F4"/>
    <w:rsid w:val="00FE03EA"/>
    <w:rsid w:val="00FE5E69"/>
    <w:rsid w:val="00FE6C87"/>
    <w:rsid w:val="00FF060A"/>
    <w:rsid w:val="00FF1C5C"/>
    <w:rsid w:val="00FF4E06"/>
    <w:rsid w:val="00FF695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A2D7FB3"/>
  <w15:docId w15:val="{D71ADDBB-2A31-4C7B-A1B2-64FDBABE2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0953"/>
    <w:pPr>
      <w:spacing w:before="60"/>
    </w:pPr>
    <w:rPr>
      <w:rFonts w:ascii="Arial" w:hAnsi="Arial"/>
    </w:rPr>
  </w:style>
  <w:style w:type="paragraph" w:styleId="Titre1">
    <w:name w:val="heading 1"/>
    <w:basedOn w:val="Normal"/>
    <w:next w:val="Normal"/>
    <w:link w:val="Titre1Car"/>
    <w:qFormat/>
    <w:rsid w:val="00B86249"/>
    <w:pPr>
      <w:keepNext/>
      <w:numPr>
        <w:numId w:val="3"/>
      </w:numPr>
      <w:pBdr>
        <w:top w:val="single" w:sz="4" w:space="4" w:color="auto"/>
        <w:left w:val="single" w:sz="4" w:space="4" w:color="auto"/>
        <w:bottom w:val="single" w:sz="4" w:space="4" w:color="auto"/>
        <w:right w:val="single" w:sz="4" w:space="4" w:color="auto"/>
      </w:pBdr>
      <w:spacing w:before="480" w:after="240"/>
      <w:outlineLvl w:val="0"/>
    </w:pPr>
    <w:rPr>
      <w:rFonts w:eastAsia="Lucida Sans Unicode"/>
      <w:b/>
      <w:kern w:val="24"/>
      <w:sz w:val="36"/>
    </w:rPr>
  </w:style>
  <w:style w:type="paragraph" w:styleId="Titre2">
    <w:name w:val="heading 2"/>
    <w:basedOn w:val="Normal"/>
    <w:next w:val="Normal"/>
    <w:qFormat/>
    <w:rsid w:val="00811F84"/>
    <w:pPr>
      <w:keepNext/>
      <w:numPr>
        <w:ilvl w:val="1"/>
        <w:numId w:val="3"/>
      </w:numPr>
      <w:shd w:val="clear" w:color="auto" w:fill="D9D9D9" w:themeFill="background1" w:themeFillShade="D9"/>
      <w:spacing w:before="240" w:after="120"/>
      <w:ind w:left="6380"/>
      <w:outlineLvl w:val="1"/>
    </w:pPr>
    <w:rPr>
      <w:rFonts w:cs="Arial"/>
      <w:b/>
      <w:bCs/>
      <w:iCs/>
      <w:sz w:val="28"/>
      <w:szCs w:val="28"/>
    </w:rPr>
  </w:style>
  <w:style w:type="paragraph" w:styleId="Titre3">
    <w:name w:val="heading 3"/>
    <w:basedOn w:val="Normal"/>
    <w:next w:val="Normal"/>
    <w:link w:val="Titre3Car"/>
    <w:qFormat/>
    <w:rsid w:val="003D4BC7"/>
    <w:pPr>
      <w:keepNext/>
      <w:numPr>
        <w:ilvl w:val="2"/>
        <w:numId w:val="3"/>
      </w:numPr>
      <w:spacing w:before="240" w:after="60"/>
      <w:outlineLvl w:val="2"/>
    </w:pPr>
    <w:rPr>
      <w:rFonts w:cs="Arial"/>
      <w:b/>
      <w:bCs/>
      <w:sz w:val="24"/>
      <w:szCs w:val="26"/>
    </w:rPr>
  </w:style>
  <w:style w:type="paragraph" w:styleId="Titre4">
    <w:name w:val="heading 4"/>
    <w:basedOn w:val="Normal"/>
    <w:next w:val="Normal"/>
    <w:qFormat/>
    <w:rsid w:val="00D46D73"/>
    <w:pPr>
      <w:keepNext/>
      <w:numPr>
        <w:ilvl w:val="3"/>
        <w:numId w:val="3"/>
      </w:numPr>
      <w:spacing w:before="240" w:after="60"/>
      <w:outlineLvl w:val="3"/>
    </w:pPr>
    <w:rPr>
      <w:b/>
      <w:i/>
    </w:rPr>
  </w:style>
  <w:style w:type="paragraph" w:styleId="Titre5">
    <w:name w:val="heading 5"/>
    <w:basedOn w:val="Normal"/>
    <w:next w:val="Normal"/>
    <w:qFormat/>
    <w:rsid w:val="00C465CF"/>
    <w:pPr>
      <w:numPr>
        <w:ilvl w:val="4"/>
        <w:numId w:val="3"/>
      </w:numPr>
      <w:spacing w:before="240" w:after="60"/>
      <w:outlineLvl w:val="4"/>
    </w:pPr>
    <w:rPr>
      <w:b/>
      <w:bCs/>
      <w:i/>
      <w:iCs/>
      <w:sz w:val="26"/>
      <w:szCs w:val="26"/>
    </w:rPr>
  </w:style>
  <w:style w:type="paragraph" w:styleId="Titre6">
    <w:name w:val="heading 6"/>
    <w:basedOn w:val="Normal"/>
    <w:next w:val="Normal"/>
    <w:qFormat/>
    <w:rsid w:val="00C465CF"/>
    <w:pPr>
      <w:keepNext/>
      <w:numPr>
        <w:ilvl w:val="5"/>
        <w:numId w:val="3"/>
      </w:numPr>
      <w:jc w:val="center"/>
      <w:outlineLvl w:val="5"/>
    </w:pPr>
    <w:rPr>
      <w:b/>
      <w:i/>
      <w:sz w:val="24"/>
    </w:rPr>
  </w:style>
  <w:style w:type="paragraph" w:styleId="Titre7">
    <w:name w:val="heading 7"/>
    <w:basedOn w:val="Normal"/>
    <w:next w:val="Normal"/>
    <w:link w:val="Titre7Car"/>
    <w:uiPriority w:val="9"/>
    <w:semiHidden/>
    <w:unhideWhenUsed/>
    <w:qFormat/>
    <w:rsid w:val="00AA140B"/>
    <w:pPr>
      <w:numPr>
        <w:ilvl w:val="6"/>
        <w:numId w:val="3"/>
      </w:numPr>
      <w:spacing w:before="240" w:after="60"/>
      <w:outlineLvl w:val="6"/>
    </w:pPr>
    <w:rPr>
      <w:rFonts w:ascii="Calibri" w:hAnsi="Calibri"/>
      <w:sz w:val="24"/>
      <w:szCs w:val="24"/>
    </w:rPr>
  </w:style>
  <w:style w:type="paragraph" w:styleId="Titre8">
    <w:name w:val="heading 8"/>
    <w:basedOn w:val="Normal"/>
    <w:next w:val="Normal"/>
    <w:qFormat/>
    <w:rsid w:val="00C465CF"/>
    <w:pPr>
      <w:numPr>
        <w:ilvl w:val="7"/>
        <w:numId w:val="3"/>
      </w:numPr>
      <w:spacing w:before="240" w:after="60"/>
      <w:outlineLvl w:val="7"/>
    </w:pPr>
    <w:rPr>
      <w:i/>
      <w:iCs/>
      <w:sz w:val="24"/>
      <w:szCs w:val="24"/>
    </w:rPr>
  </w:style>
  <w:style w:type="paragraph" w:styleId="Titre9">
    <w:name w:val="heading 9"/>
    <w:basedOn w:val="Normal"/>
    <w:next w:val="Normal"/>
    <w:link w:val="Titre9Car"/>
    <w:uiPriority w:val="9"/>
    <w:semiHidden/>
    <w:unhideWhenUsed/>
    <w:qFormat/>
    <w:rsid w:val="00AA140B"/>
    <w:pPr>
      <w:numPr>
        <w:ilvl w:val="8"/>
        <w:numId w:val="3"/>
      </w:num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semiHidden/>
    <w:rsid w:val="00C465CF"/>
    <w:rPr>
      <w:b/>
    </w:rPr>
  </w:style>
  <w:style w:type="paragraph" w:styleId="Pieddepage">
    <w:name w:val="footer"/>
    <w:basedOn w:val="Normal"/>
    <w:semiHidden/>
    <w:rsid w:val="003D4BC7"/>
    <w:pPr>
      <w:pBdr>
        <w:top w:val="single" w:sz="4" w:space="1" w:color="auto"/>
      </w:pBdr>
      <w:tabs>
        <w:tab w:val="center" w:pos="4820"/>
        <w:tab w:val="right" w:pos="9639"/>
      </w:tabs>
    </w:pPr>
  </w:style>
  <w:style w:type="character" w:styleId="Numrodepage">
    <w:name w:val="page number"/>
    <w:basedOn w:val="Policepardfaut"/>
    <w:semiHidden/>
    <w:rsid w:val="00C465CF"/>
  </w:style>
  <w:style w:type="paragraph" w:styleId="En-tte">
    <w:name w:val="header"/>
    <w:basedOn w:val="Normal"/>
    <w:semiHidden/>
    <w:rsid w:val="00C465CF"/>
    <w:pPr>
      <w:tabs>
        <w:tab w:val="center" w:pos="4536"/>
        <w:tab w:val="right" w:pos="9072"/>
      </w:tabs>
    </w:pPr>
  </w:style>
  <w:style w:type="paragraph" w:styleId="Normalcentr">
    <w:name w:val="Block Text"/>
    <w:basedOn w:val="Normal"/>
    <w:semiHidden/>
    <w:rsid w:val="00C465CF"/>
    <w:pPr>
      <w:pBdr>
        <w:top w:val="single" w:sz="6" w:space="1" w:color="auto" w:shadow="1"/>
        <w:left w:val="single" w:sz="6" w:space="1" w:color="auto" w:shadow="1"/>
        <w:bottom w:val="single" w:sz="6" w:space="1" w:color="auto" w:shadow="1"/>
        <w:right w:val="single" w:sz="6" w:space="1" w:color="auto" w:shadow="1"/>
      </w:pBdr>
      <w:ind w:left="1276" w:right="850"/>
      <w:jc w:val="center"/>
    </w:pPr>
    <w:rPr>
      <w:b/>
      <w:sz w:val="22"/>
    </w:rPr>
  </w:style>
  <w:style w:type="paragraph" w:styleId="Textedebulles">
    <w:name w:val="Balloon Text"/>
    <w:basedOn w:val="Normal"/>
    <w:semiHidden/>
    <w:rsid w:val="00C465CF"/>
    <w:rPr>
      <w:rFonts w:ascii="Tahoma" w:hAnsi="Tahoma" w:cs="Wingdings"/>
      <w:sz w:val="16"/>
      <w:szCs w:val="16"/>
    </w:rPr>
  </w:style>
  <w:style w:type="paragraph" w:styleId="Retraitcorpsdetexte">
    <w:name w:val="Body Text Indent"/>
    <w:basedOn w:val="Normal"/>
    <w:link w:val="RetraitcorpsdetexteCar"/>
    <w:semiHidden/>
    <w:rsid w:val="00C465CF"/>
    <w:pPr>
      <w:spacing w:after="120"/>
      <w:ind w:left="283"/>
    </w:pPr>
  </w:style>
  <w:style w:type="paragraph" w:styleId="TM1">
    <w:name w:val="toc 1"/>
    <w:basedOn w:val="Normal"/>
    <w:next w:val="Normal"/>
    <w:autoRedefine/>
    <w:uiPriority w:val="39"/>
    <w:qFormat/>
    <w:rsid w:val="00811F84"/>
    <w:pPr>
      <w:tabs>
        <w:tab w:val="right" w:leader="dot" w:pos="9639"/>
      </w:tabs>
      <w:autoSpaceDE w:val="0"/>
      <w:autoSpaceDN w:val="0"/>
      <w:jc w:val="both"/>
    </w:pPr>
    <w:rPr>
      <w:b/>
      <w:noProof/>
      <w:sz w:val="24"/>
    </w:rPr>
  </w:style>
  <w:style w:type="paragraph" w:styleId="Titre">
    <w:name w:val="Title"/>
    <w:basedOn w:val="Normal"/>
    <w:qFormat/>
    <w:rsid w:val="00C465CF"/>
    <w:pPr>
      <w:tabs>
        <w:tab w:val="left" w:pos="567"/>
        <w:tab w:val="left" w:pos="6804"/>
      </w:tabs>
      <w:jc w:val="center"/>
    </w:pPr>
    <w:rPr>
      <w:rFonts w:ascii="Garamond" w:hAnsi="Garamond"/>
      <w:b/>
      <w:sz w:val="40"/>
    </w:rPr>
  </w:style>
  <w:style w:type="character" w:styleId="Lienhypertexte">
    <w:name w:val="Hyperlink"/>
    <w:basedOn w:val="Policepardfaut"/>
    <w:uiPriority w:val="99"/>
    <w:rsid w:val="00C465CF"/>
    <w:rPr>
      <w:color w:val="0000FF"/>
      <w:u w:val="single"/>
    </w:rPr>
  </w:style>
  <w:style w:type="paragraph" w:styleId="TM2">
    <w:name w:val="toc 2"/>
    <w:basedOn w:val="Normal"/>
    <w:next w:val="Normal"/>
    <w:autoRedefine/>
    <w:uiPriority w:val="39"/>
    <w:qFormat/>
    <w:rsid w:val="00811F84"/>
    <w:pPr>
      <w:tabs>
        <w:tab w:val="right" w:leader="dot" w:pos="9639"/>
      </w:tabs>
      <w:ind w:left="200"/>
    </w:pPr>
    <w:rPr>
      <w:sz w:val="24"/>
    </w:rPr>
  </w:style>
  <w:style w:type="paragraph" w:customStyle="1" w:styleId="Normal2">
    <w:name w:val="Normal2"/>
    <w:basedOn w:val="Normal"/>
    <w:rsid w:val="00C465CF"/>
    <w:pPr>
      <w:keepLines/>
      <w:tabs>
        <w:tab w:val="left" w:pos="851"/>
        <w:tab w:val="left" w:pos="1134"/>
      </w:tabs>
      <w:suppressAutoHyphens/>
      <w:ind w:left="284" w:firstLine="284"/>
      <w:jc w:val="both"/>
    </w:pPr>
    <w:rPr>
      <w:sz w:val="22"/>
      <w:szCs w:val="24"/>
      <w:lang w:eastAsia="ar-SA"/>
    </w:rPr>
  </w:style>
  <w:style w:type="paragraph" w:styleId="NormalWeb">
    <w:name w:val="Normal (Web)"/>
    <w:basedOn w:val="Normal"/>
    <w:uiPriority w:val="99"/>
    <w:rsid w:val="00C465CF"/>
    <w:pPr>
      <w:spacing w:before="100" w:beforeAutospacing="1" w:after="100" w:afterAutospacing="1"/>
    </w:pPr>
    <w:rPr>
      <w:sz w:val="24"/>
      <w:szCs w:val="24"/>
    </w:rPr>
  </w:style>
  <w:style w:type="paragraph" w:styleId="Corpsdetexte3">
    <w:name w:val="Body Text 3"/>
    <w:basedOn w:val="Normal"/>
    <w:semiHidden/>
    <w:rsid w:val="00C465CF"/>
    <w:pPr>
      <w:spacing w:after="120"/>
    </w:pPr>
    <w:rPr>
      <w:sz w:val="16"/>
      <w:szCs w:val="16"/>
    </w:rPr>
  </w:style>
  <w:style w:type="paragraph" w:customStyle="1" w:styleId="Liste1">
    <w:name w:val="Liste1"/>
    <w:basedOn w:val="Normal"/>
    <w:rsid w:val="00C465CF"/>
    <w:pPr>
      <w:ind w:left="283" w:hanging="283"/>
    </w:pPr>
  </w:style>
  <w:style w:type="paragraph" w:customStyle="1" w:styleId="Listepuces21">
    <w:name w:val="Liste à puces 21"/>
    <w:basedOn w:val="Normal"/>
    <w:rsid w:val="00C465CF"/>
    <w:pPr>
      <w:tabs>
        <w:tab w:val="left" w:pos="720"/>
      </w:tabs>
      <w:ind w:left="720" w:hanging="360"/>
      <w:jc w:val="both"/>
    </w:pPr>
    <w:rPr>
      <w:sz w:val="24"/>
    </w:rPr>
  </w:style>
  <w:style w:type="paragraph" w:styleId="Liste2">
    <w:name w:val="List 2"/>
    <w:aliases w:val="Liste 2 Car Car Car Car,Liste 2 Car,Liste 2 Car Car Car Car Car Car Car"/>
    <w:basedOn w:val="Liste"/>
    <w:semiHidden/>
    <w:rsid w:val="00C465CF"/>
    <w:pPr>
      <w:keepLines/>
      <w:numPr>
        <w:numId w:val="2"/>
      </w:numPr>
      <w:tabs>
        <w:tab w:val="left" w:pos="0"/>
        <w:tab w:val="left" w:pos="567"/>
        <w:tab w:val="right" w:pos="9071"/>
      </w:tabs>
      <w:jc w:val="both"/>
    </w:pPr>
    <w:rPr>
      <w:rFonts w:cs="Arial"/>
    </w:rPr>
  </w:style>
  <w:style w:type="paragraph" w:styleId="Liste">
    <w:name w:val="List"/>
    <w:basedOn w:val="Normal"/>
    <w:semiHidden/>
    <w:rsid w:val="00C465CF"/>
    <w:pPr>
      <w:ind w:left="283" w:hanging="283"/>
    </w:pPr>
  </w:style>
  <w:style w:type="paragraph" w:customStyle="1" w:styleId="Default">
    <w:name w:val="Default"/>
    <w:rsid w:val="00C465CF"/>
    <w:pPr>
      <w:autoSpaceDE w:val="0"/>
      <w:autoSpaceDN w:val="0"/>
      <w:adjustRightInd w:val="0"/>
    </w:pPr>
    <w:rPr>
      <w:color w:val="000000"/>
      <w:sz w:val="24"/>
      <w:szCs w:val="24"/>
    </w:rPr>
  </w:style>
  <w:style w:type="paragraph" w:styleId="Sous-titre">
    <w:name w:val="Subtitle"/>
    <w:basedOn w:val="Normal"/>
    <w:next w:val="Corpsdetexte"/>
    <w:qFormat/>
    <w:rsid w:val="00C465CF"/>
    <w:pPr>
      <w:suppressAutoHyphens/>
      <w:jc w:val="center"/>
    </w:pPr>
    <w:rPr>
      <w:b/>
      <w:sz w:val="36"/>
    </w:rPr>
  </w:style>
  <w:style w:type="paragraph" w:styleId="Corpsdetexte2">
    <w:name w:val="Body Text 2"/>
    <w:basedOn w:val="Normal"/>
    <w:semiHidden/>
    <w:rsid w:val="00C465CF"/>
    <w:pPr>
      <w:tabs>
        <w:tab w:val="left" w:pos="720"/>
      </w:tabs>
    </w:pPr>
    <w:rPr>
      <w:rFonts w:ascii="Garamond" w:hAnsi="Garamond"/>
      <w:color w:val="000000"/>
      <w:sz w:val="24"/>
      <w:u w:val="single"/>
    </w:rPr>
  </w:style>
  <w:style w:type="paragraph" w:customStyle="1" w:styleId="Commentaire1">
    <w:name w:val="Commentaire1"/>
    <w:basedOn w:val="Normal"/>
    <w:rsid w:val="00C465CF"/>
    <w:pPr>
      <w:suppressAutoHyphens/>
      <w:jc w:val="both"/>
    </w:pPr>
  </w:style>
  <w:style w:type="paragraph" w:styleId="Notedebasdepage">
    <w:name w:val="footnote text"/>
    <w:basedOn w:val="Normal"/>
    <w:link w:val="NotedebasdepageCar"/>
    <w:uiPriority w:val="99"/>
    <w:semiHidden/>
    <w:rsid w:val="00C465CF"/>
    <w:pPr>
      <w:suppressAutoHyphens/>
    </w:pPr>
    <w:rPr>
      <w:sz w:val="22"/>
    </w:rPr>
  </w:style>
  <w:style w:type="paragraph" w:styleId="Retraitcorpsdetexte3">
    <w:name w:val="Body Text Indent 3"/>
    <w:basedOn w:val="Normal"/>
    <w:semiHidden/>
    <w:rsid w:val="00C465CF"/>
    <w:pPr>
      <w:suppressAutoHyphens/>
      <w:ind w:left="60"/>
    </w:pPr>
    <w:rPr>
      <w:b/>
      <w:sz w:val="24"/>
    </w:rPr>
  </w:style>
  <w:style w:type="paragraph" w:customStyle="1" w:styleId="P1">
    <w:name w:val="P1"/>
    <w:basedOn w:val="Normal"/>
    <w:rsid w:val="00C465CF"/>
    <w:pPr>
      <w:keepLines/>
      <w:tabs>
        <w:tab w:val="left" w:pos="4537"/>
      </w:tabs>
      <w:suppressAutoHyphens/>
      <w:spacing w:before="120" w:line="300" w:lineRule="atLeast"/>
      <w:jc w:val="both"/>
    </w:pPr>
    <w:rPr>
      <w:color w:val="000000"/>
      <w:sz w:val="24"/>
    </w:rPr>
  </w:style>
  <w:style w:type="character" w:styleId="Marquedecommentaire">
    <w:name w:val="annotation reference"/>
    <w:basedOn w:val="Policepardfaut"/>
    <w:semiHidden/>
    <w:rsid w:val="00C465CF"/>
    <w:rPr>
      <w:sz w:val="16"/>
      <w:szCs w:val="16"/>
    </w:rPr>
  </w:style>
  <w:style w:type="character" w:customStyle="1" w:styleId="WW8Num27z0">
    <w:name w:val="WW8Num27z0"/>
    <w:semiHidden/>
    <w:rsid w:val="00C465CF"/>
    <w:rPr>
      <w:rFonts w:ascii="Symbol" w:hAnsi="Symbol"/>
    </w:rPr>
  </w:style>
  <w:style w:type="paragraph" w:customStyle="1" w:styleId="paragraphe">
    <w:name w:val="paragraphe"/>
    <w:basedOn w:val="Normal"/>
    <w:rsid w:val="00C465CF"/>
    <w:pPr>
      <w:suppressAutoHyphens/>
      <w:spacing w:before="120" w:after="120"/>
      <w:jc w:val="both"/>
    </w:pPr>
    <w:rPr>
      <w:color w:val="000000"/>
      <w:sz w:val="24"/>
    </w:rPr>
  </w:style>
  <w:style w:type="paragraph" w:customStyle="1" w:styleId="Titrearticle2">
    <w:name w:val="Titre article 2"/>
    <w:basedOn w:val="Normal"/>
    <w:rsid w:val="00C465CF"/>
    <w:pPr>
      <w:suppressAutoHyphens/>
      <w:spacing w:before="240" w:after="240"/>
      <w:ind w:left="567"/>
    </w:pPr>
    <w:rPr>
      <w:b/>
      <w:u w:val="single"/>
    </w:rPr>
  </w:style>
  <w:style w:type="paragraph" w:customStyle="1" w:styleId="Commentaire11">
    <w:name w:val="Commentaire11"/>
    <w:basedOn w:val="Normal"/>
    <w:semiHidden/>
    <w:rsid w:val="004664A5"/>
    <w:pPr>
      <w:suppressAutoHyphens/>
    </w:pPr>
    <w:rPr>
      <w:lang w:eastAsia="ar-SA"/>
    </w:rPr>
  </w:style>
  <w:style w:type="paragraph" w:customStyle="1" w:styleId="Article2">
    <w:name w:val="Article 2"/>
    <w:basedOn w:val="Normal"/>
    <w:autoRedefine/>
    <w:rsid w:val="00602015"/>
    <w:pPr>
      <w:suppressAutoHyphens/>
      <w:jc w:val="both"/>
    </w:pPr>
    <w:rPr>
      <w:rFonts w:cs="Arial"/>
      <w:lang w:eastAsia="ar-SA"/>
    </w:rPr>
  </w:style>
  <w:style w:type="paragraph" w:customStyle="1" w:styleId="Article">
    <w:name w:val="Article"/>
    <w:basedOn w:val="Normal"/>
    <w:autoRedefine/>
    <w:rsid w:val="00A81908"/>
    <w:pPr>
      <w:suppressAutoHyphens/>
      <w:jc w:val="both"/>
    </w:pPr>
    <w:rPr>
      <w:rFonts w:cs="Arial"/>
      <w:b/>
      <w:caps/>
      <w:u w:val="single"/>
      <w:lang w:eastAsia="ar-SA"/>
    </w:rPr>
  </w:style>
  <w:style w:type="paragraph" w:customStyle="1" w:styleId="Article0">
    <w:name w:val="Article 0"/>
    <w:basedOn w:val="Normal"/>
    <w:rsid w:val="004664A5"/>
    <w:pPr>
      <w:suppressAutoHyphens/>
      <w:ind w:left="426"/>
      <w:jc w:val="both"/>
    </w:pPr>
    <w:rPr>
      <w:rFonts w:cs="Arial"/>
      <w:lang w:eastAsia="ar-SA"/>
    </w:rPr>
  </w:style>
  <w:style w:type="paragraph" w:customStyle="1" w:styleId="Listepuces1">
    <w:name w:val="Liste à puces1"/>
    <w:basedOn w:val="Normal"/>
    <w:rsid w:val="007E46BA"/>
    <w:pPr>
      <w:numPr>
        <w:numId w:val="1"/>
      </w:numPr>
      <w:suppressAutoHyphens/>
      <w:jc w:val="both"/>
    </w:pPr>
    <w:rPr>
      <w:lang w:eastAsia="ar-SA"/>
    </w:rPr>
  </w:style>
  <w:style w:type="paragraph" w:customStyle="1" w:styleId="corpsdetexte0">
    <w:name w:val="corps de texte"/>
    <w:basedOn w:val="Normal"/>
    <w:rsid w:val="007E46BA"/>
    <w:pPr>
      <w:suppressAutoHyphens/>
      <w:overflowPunct w:val="0"/>
      <w:autoSpaceDE w:val="0"/>
      <w:spacing w:after="100"/>
      <w:jc w:val="both"/>
      <w:textAlignment w:val="baseline"/>
    </w:pPr>
    <w:rPr>
      <w:rFonts w:eastAsia="Batang"/>
      <w:sz w:val="24"/>
    </w:rPr>
  </w:style>
  <w:style w:type="paragraph" w:customStyle="1" w:styleId="Textebrut1">
    <w:name w:val="Texte brut1"/>
    <w:basedOn w:val="Normal"/>
    <w:rsid w:val="000D1805"/>
    <w:pPr>
      <w:suppressAutoHyphens/>
      <w:jc w:val="both"/>
    </w:pPr>
    <w:rPr>
      <w:rFonts w:ascii="Courier New" w:hAnsi="Courier New"/>
      <w:lang w:eastAsia="ar-SA"/>
    </w:rPr>
  </w:style>
  <w:style w:type="paragraph" w:customStyle="1" w:styleId="Listeencopie">
    <w:name w:val="Liste en copie"/>
    <w:basedOn w:val="Normal"/>
    <w:rsid w:val="000D1805"/>
    <w:pPr>
      <w:suppressAutoHyphens/>
      <w:jc w:val="both"/>
    </w:pPr>
    <w:rPr>
      <w:lang w:eastAsia="ar-SA"/>
    </w:rPr>
  </w:style>
  <w:style w:type="paragraph" w:customStyle="1" w:styleId="niveau2">
    <w:name w:val="niveau2"/>
    <w:basedOn w:val="Normal"/>
    <w:rsid w:val="00F32D5F"/>
    <w:pPr>
      <w:widowControl w:val="0"/>
      <w:suppressAutoHyphens/>
      <w:overflowPunct w:val="0"/>
      <w:autoSpaceDE w:val="0"/>
      <w:spacing w:after="240"/>
      <w:jc w:val="both"/>
      <w:textAlignment w:val="baseline"/>
    </w:pPr>
    <w:rPr>
      <w:sz w:val="24"/>
      <w:lang w:eastAsia="ar-SA"/>
    </w:rPr>
  </w:style>
  <w:style w:type="character" w:customStyle="1" w:styleId="Titre7Car">
    <w:name w:val="Titre 7 Car"/>
    <w:basedOn w:val="Policepardfaut"/>
    <w:link w:val="Titre7"/>
    <w:uiPriority w:val="9"/>
    <w:semiHidden/>
    <w:rsid w:val="00AA140B"/>
    <w:rPr>
      <w:rFonts w:ascii="Calibri" w:hAnsi="Calibri"/>
      <w:sz w:val="24"/>
      <w:szCs w:val="24"/>
    </w:rPr>
  </w:style>
  <w:style w:type="character" w:customStyle="1" w:styleId="Titre9Car">
    <w:name w:val="Titre 9 Car"/>
    <w:basedOn w:val="Policepardfaut"/>
    <w:link w:val="Titre9"/>
    <w:uiPriority w:val="9"/>
    <w:semiHidden/>
    <w:rsid w:val="00AA140B"/>
    <w:rPr>
      <w:rFonts w:ascii="Cambria" w:hAnsi="Cambria"/>
      <w:sz w:val="22"/>
      <w:szCs w:val="22"/>
    </w:rPr>
  </w:style>
  <w:style w:type="paragraph" w:styleId="En-ttedetabledesmatires">
    <w:name w:val="TOC Heading"/>
    <w:basedOn w:val="Titre1"/>
    <w:next w:val="Normal"/>
    <w:link w:val="En-ttedetabledesmatiresCar"/>
    <w:uiPriority w:val="39"/>
    <w:unhideWhenUsed/>
    <w:qFormat/>
    <w:rsid w:val="007B7097"/>
    <w:pPr>
      <w:keepLines/>
      <w:numPr>
        <w:numId w:val="0"/>
      </w:numPr>
      <w:pBdr>
        <w:bottom w:val="none" w:sz="0" w:space="0" w:color="auto"/>
      </w:pBdr>
      <w:spacing w:after="0" w:line="276" w:lineRule="auto"/>
      <w:outlineLvl w:val="9"/>
    </w:pPr>
    <w:rPr>
      <w:rFonts w:asciiTheme="majorHAnsi" w:eastAsiaTheme="majorEastAsia" w:hAnsiTheme="majorHAnsi" w:cstheme="majorBidi"/>
      <w:bCs/>
      <w:color w:val="365F91" w:themeColor="accent1" w:themeShade="BF"/>
      <w:szCs w:val="28"/>
      <w:lang w:eastAsia="en-US"/>
    </w:rPr>
  </w:style>
  <w:style w:type="paragraph" w:styleId="TM3">
    <w:name w:val="toc 3"/>
    <w:basedOn w:val="Normal"/>
    <w:next w:val="Normal"/>
    <w:autoRedefine/>
    <w:uiPriority w:val="39"/>
    <w:unhideWhenUsed/>
    <w:qFormat/>
    <w:rsid w:val="00811F84"/>
    <w:pPr>
      <w:tabs>
        <w:tab w:val="right" w:leader="dot" w:pos="9639"/>
      </w:tabs>
      <w:ind w:left="400"/>
    </w:pPr>
  </w:style>
  <w:style w:type="paragraph" w:styleId="Explorateurdedocuments">
    <w:name w:val="Document Map"/>
    <w:basedOn w:val="Normal"/>
    <w:link w:val="ExplorateurdedocumentsCar"/>
    <w:uiPriority w:val="99"/>
    <w:semiHidden/>
    <w:unhideWhenUsed/>
    <w:rsid w:val="00347173"/>
    <w:pPr>
      <w:spacing w:before="0"/>
    </w:pPr>
    <w:rPr>
      <w:rFonts w:ascii="Tahoma" w:hAnsi="Tahoma" w:cs="Tahoma"/>
      <w:sz w:val="16"/>
      <w:szCs w:val="16"/>
    </w:rPr>
  </w:style>
  <w:style w:type="character" w:customStyle="1" w:styleId="ExplorateurdedocumentsCar">
    <w:name w:val="Explorateur de documents Car"/>
    <w:basedOn w:val="Policepardfaut"/>
    <w:link w:val="Explorateurdedocuments"/>
    <w:uiPriority w:val="99"/>
    <w:semiHidden/>
    <w:rsid w:val="00347173"/>
    <w:rPr>
      <w:rFonts w:ascii="Tahoma" w:hAnsi="Tahoma" w:cs="Tahoma"/>
      <w:sz w:val="16"/>
      <w:szCs w:val="16"/>
    </w:rPr>
  </w:style>
  <w:style w:type="paragraph" w:customStyle="1" w:styleId="GardeNomEPMO">
    <w:name w:val="Garde_Nom_EPMO"/>
    <w:basedOn w:val="Normal"/>
    <w:qFormat/>
    <w:rsid w:val="00453F89"/>
    <w:pPr>
      <w:ind w:right="-142"/>
      <w:jc w:val="center"/>
    </w:pPr>
    <w:rPr>
      <w:sz w:val="40"/>
    </w:rPr>
  </w:style>
  <w:style w:type="paragraph" w:customStyle="1" w:styleId="GardeTypemarche">
    <w:name w:val="Garde_Type_marche"/>
    <w:basedOn w:val="Normal"/>
    <w:qFormat/>
    <w:rsid w:val="00453F89"/>
    <w:pPr>
      <w:jc w:val="center"/>
    </w:pPr>
    <w:rPr>
      <w:i/>
    </w:rPr>
  </w:style>
  <w:style w:type="paragraph" w:customStyle="1" w:styleId="Gardecentresouligne">
    <w:name w:val="Garde_centre_souligne"/>
    <w:basedOn w:val="Normal"/>
    <w:qFormat/>
    <w:rsid w:val="00453F89"/>
    <w:pPr>
      <w:jc w:val="center"/>
    </w:pPr>
    <w:rPr>
      <w:u w:val="single"/>
    </w:rPr>
  </w:style>
  <w:style w:type="paragraph" w:customStyle="1" w:styleId="Gardeobjet">
    <w:name w:val="Garde_objet"/>
    <w:basedOn w:val="Corpsdetexte"/>
    <w:qFormat/>
    <w:rsid w:val="00453F89"/>
    <w:pPr>
      <w:jc w:val="center"/>
    </w:pPr>
    <w:rPr>
      <w:i/>
      <w:sz w:val="32"/>
    </w:rPr>
  </w:style>
  <w:style w:type="paragraph" w:customStyle="1" w:styleId="Gardeencadre">
    <w:name w:val="Garde_encadre"/>
    <w:basedOn w:val="Normal"/>
    <w:qFormat/>
    <w:rsid w:val="00453F89"/>
    <w:pPr>
      <w:pBdr>
        <w:top w:val="single" w:sz="4" w:space="1" w:color="auto"/>
        <w:left w:val="single" w:sz="4" w:space="4" w:color="auto"/>
        <w:bottom w:val="single" w:sz="4" w:space="1" w:color="auto"/>
        <w:right w:val="single" w:sz="4" w:space="4" w:color="auto"/>
      </w:pBdr>
      <w:ind w:left="851" w:right="301"/>
      <w:jc w:val="center"/>
    </w:pPr>
    <w:rPr>
      <w:b/>
      <w:sz w:val="32"/>
    </w:rPr>
  </w:style>
  <w:style w:type="paragraph" w:customStyle="1" w:styleId="Gardesouligne">
    <w:name w:val="Garde_souligne"/>
    <w:basedOn w:val="Normal"/>
    <w:qFormat/>
    <w:rsid w:val="00453F89"/>
    <w:pPr>
      <w:tabs>
        <w:tab w:val="center" w:pos="9190"/>
      </w:tabs>
      <w:ind w:left="118" w:right="-142"/>
    </w:pPr>
    <w:rPr>
      <w:u w:val="single"/>
    </w:rPr>
  </w:style>
  <w:style w:type="paragraph" w:customStyle="1" w:styleId="Gardeadresse">
    <w:name w:val="Garde_adresse"/>
    <w:basedOn w:val="Normal"/>
    <w:qFormat/>
    <w:rsid w:val="00453F89"/>
    <w:pPr>
      <w:tabs>
        <w:tab w:val="center" w:pos="9190"/>
      </w:tabs>
      <w:ind w:left="118" w:right="-142"/>
    </w:pPr>
  </w:style>
  <w:style w:type="paragraph" w:styleId="Paragraphedeliste">
    <w:name w:val="List Paragraph"/>
    <w:basedOn w:val="Normal"/>
    <w:uiPriority w:val="34"/>
    <w:qFormat/>
    <w:rsid w:val="00E62D6A"/>
    <w:pPr>
      <w:ind w:left="720"/>
    </w:pPr>
  </w:style>
  <w:style w:type="paragraph" w:customStyle="1" w:styleId="Normalgrassouligne">
    <w:name w:val="Normal gras souligne"/>
    <w:basedOn w:val="Normal"/>
    <w:qFormat/>
    <w:rsid w:val="001975E7"/>
    <w:rPr>
      <w:rFonts w:eastAsia="Lucida Sans Unicode"/>
      <w:b/>
      <w:u w:val="single"/>
    </w:rPr>
  </w:style>
  <w:style w:type="character" w:customStyle="1" w:styleId="CorpsdetexteCar">
    <w:name w:val="Corps de texte Car"/>
    <w:basedOn w:val="Policepardfaut"/>
    <w:link w:val="Corpsdetexte"/>
    <w:semiHidden/>
    <w:rsid w:val="003D4BC7"/>
    <w:rPr>
      <w:rFonts w:ascii="Arial" w:hAnsi="Arial"/>
      <w:b/>
    </w:rPr>
  </w:style>
  <w:style w:type="character" w:customStyle="1" w:styleId="RetraitcorpsdetexteCar">
    <w:name w:val="Retrait corps de texte Car"/>
    <w:basedOn w:val="Policepardfaut"/>
    <w:link w:val="Retraitcorpsdetexte"/>
    <w:semiHidden/>
    <w:rsid w:val="003D4BC7"/>
    <w:rPr>
      <w:rFonts w:ascii="Arial" w:hAnsi="Arial"/>
    </w:rPr>
  </w:style>
  <w:style w:type="paragraph" w:customStyle="1" w:styleId="Titresommaire">
    <w:name w:val="Titre_sommaire"/>
    <w:basedOn w:val="En-ttedetabledesmatires"/>
    <w:link w:val="TitresommaireCar"/>
    <w:qFormat/>
    <w:rsid w:val="00811F84"/>
    <w:pPr>
      <w:pBdr>
        <w:top w:val="none" w:sz="0" w:space="0" w:color="auto"/>
        <w:left w:val="none" w:sz="0" w:space="0" w:color="auto"/>
        <w:right w:val="none" w:sz="0" w:space="0" w:color="auto"/>
      </w:pBdr>
      <w:jc w:val="center"/>
    </w:pPr>
    <w:rPr>
      <w:color w:val="auto"/>
    </w:rPr>
  </w:style>
  <w:style w:type="character" w:customStyle="1" w:styleId="Titre1Car">
    <w:name w:val="Titre 1 Car"/>
    <w:basedOn w:val="Policepardfaut"/>
    <w:link w:val="Titre1"/>
    <w:rsid w:val="00B86249"/>
    <w:rPr>
      <w:rFonts w:ascii="Arial" w:eastAsia="Lucida Sans Unicode" w:hAnsi="Arial"/>
      <w:b/>
      <w:kern w:val="24"/>
      <w:sz w:val="36"/>
    </w:rPr>
  </w:style>
  <w:style w:type="character" w:customStyle="1" w:styleId="En-ttedetabledesmatiresCar">
    <w:name w:val="En-tête de table des matières Car"/>
    <w:basedOn w:val="Titre1Car"/>
    <w:link w:val="En-ttedetabledesmatires"/>
    <w:uiPriority w:val="39"/>
    <w:semiHidden/>
    <w:rsid w:val="00811F84"/>
    <w:rPr>
      <w:rFonts w:asciiTheme="majorHAnsi" w:eastAsiaTheme="majorEastAsia" w:hAnsiTheme="majorHAnsi" w:cstheme="majorBidi"/>
      <w:b/>
      <w:bCs/>
      <w:color w:val="365F91" w:themeColor="accent1" w:themeShade="BF"/>
      <w:kern w:val="24"/>
      <w:sz w:val="36"/>
      <w:szCs w:val="28"/>
      <w:lang w:eastAsia="en-US"/>
    </w:rPr>
  </w:style>
  <w:style w:type="character" w:customStyle="1" w:styleId="TitresommaireCar">
    <w:name w:val="Titre_sommaire Car"/>
    <w:basedOn w:val="En-ttedetabledesmatiresCar"/>
    <w:link w:val="Titresommaire"/>
    <w:rsid w:val="00811F84"/>
    <w:rPr>
      <w:rFonts w:asciiTheme="majorHAnsi" w:eastAsiaTheme="majorEastAsia" w:hAnsiTheme="majorHAnsi" w:cstheme="majorBidi"/>
      <w:b/>
      <w:bCs/>
      <w:color w:val="365F91" w:themeColor="accent1" w:themeShade="BF"/>
      <w:kern w:val="24"/>
      <w:sz w:val="36"/>
      <w:szCs w:val="28"/>
      <w:lang w:eastAsia="en-US"/>
    </w:rPr>
  </w:style>
  <w:style w:type="character" w:customStyle="1" w:styleId="Absatz-Standardschriftart">
    <w:name w:val="Absatz-Standardschriftart"/>
    <w:rsid w:val="000C7949"/>
  </w:style>
  <w:style w:type="paragraph" w:styleId="Commentaire">
    <w:name w:val="annotation text"/>
    <w:basedOn w:val="Normal"/>
    <w:link w:val="CommentaireCar"/>
    <w:uiPriority w:val="99"/>
    <w:unhideWhenUsed/>
    <w:rsid w:val="009079A9"/>
  </w:style>
  <w:style w:type="character" w:customStyle="1" w:styleId="CommentaireCar">
    <w:name w:val="Commentaire Car"/>
    <w:basedOn w:val="Policepardfaut"/>
    <w:link w:val="Commentaire"/>
    <w:uiPriority w:val="99"/>
    <w:rsid w:val="009079A9"/>
    <w:rPr>
      <w:rFonts w:ascii="Arial" w:hAnsi="Arial"/>
    </w:rPr>
  </w:style>
  <w:style w:type="paragraph" w:styleId="Objetducommentaire">
    <w:name w:val="annotation subject"/>
    <w:basedOn w:val="Commentaire"/>
    <w:next w:val="Commentaire"/>
    <w:link w:val="ObjetducommentaireCar"/>
    <w:uiPriority w:val="99"/>
    <w:unhideWhenUsed/>
    <w:rsid w:val="009079A9"/>
    <w:rPr>
      <w:b/>
      <w:bCs/>
    </w:rPr>
  </w:style>
  <w:style w:type="character" w:customStyle="1" w:styleId="ObjetducommentaireCar">
    <w:name w:val="Objet du commentaire Car"/>
    <w:basedOn w:val="CommentaireCar"/>
    <w:link w:val="Objetducommentaire"/>
    <w:uiPriority w:val="99"/>
    <w:rsid w:val="009079A9"/>
    <w:rPr>
      <w:rFonts w:ascii="Arial" w:hAnsi="Arial"/>
      <w:b/>
      <w:bCs/>
    </w:rPr>
  </w:style>
  <w:style w:type="paragraph" w:styleId="Rvision">
    <w:name w:val="Revision"/>
    <w:hidden/>
    <w:uiPriority w:val="99"/>
    <w:semiHidden/>
    <w:rsid w:val="00A3709D"/>
    <w:rPr>
      <w:rFonts w:ascii="Arial" w:hAnsi="Arial"/>
    </w:rPr>
  </w:style>
  <w:style w:type="paragraph" w:customStyle="1" w:styleId="Article00">
    <w:name w:val="Article 0."/>
    <w:basedOn w:val="Normal"/>
    <w:link w:val="Article0Car"/>
    <w:qFormat/>
    <w:rsid w:val="001873B3"/>
    <w:pPr>
      <w:suppressAutoHyphens/>
      <w:spacing w:before="0"/>
      <w:ind w:left="426"/>
      <w:jc w:val="both"/>
    </w:pPr>
    <w:rPr>
      <w:rFonts w:eastAsia="Calibri" w:cs="Arial"/>
      <w:lang w:eastAsia="ar-SA"/>
    </w:rPr>
  </w:style>
  <w:style w:type="character" w:customStyle="1" w:styleId="Article0Car">
    <w:name w:val="Article 0. Car"/>
    <w:basedOn w:val="Policepardfaut"/>
    <w:link w:val="Article00"/>
    <w:rsid w:val="001873B3"/>
    <w:rPr>
      <w:rFonts w:ascii="Arial" w:eastAsia="Calibri" w:hAnsi="Arial" w:cs="Arial"/>
      <w:lang w:eastAsia="ar-SA"/>
    </w:rPr>
  </w:style>
  <w:style w:type="character" w:customStyle="1" w:styleId="Titre3Car">
    <w:name w:val="Titre 3 Car"/>
    <w:basedOn w:val="Policepardfaut"/>
    <w:link w:val="Titre3"/>
    <w:rsid w:val="009262E9"/>
    <w:rPr>
      <w:rFonts w:ascii="Arial" w:hAnsi="Arial" w:cs="Arial"/>
      <w:b/>
      <w:bCs/>
      <w:sz w:val="24"/>
      <w:szCs w:val="26"/>
    </w:rPr>
  </w:style>
  <w:style w:type="character" w:customStyle="1" w:styleId="NotedebasdepageCar">
    <w:name w:val="Note de bas de page Car"/>
    <w:basedOn w:val="Policepardfaut"/>
    <w:link w:val="Notedebasdepage"/>
    <w:uiPriority w:val="99"/>
    <w:semiHidden/>
    <w:rsid w:val="00587023"/>
    <w:rPr>
      <w:rFonts w:ascii="Arial" w:hAnsi="Arial"/>
      <w:sz w:val="22"/>
    </w:rPr>
  </w:style>
  <w:style w:type="character" w:styleId="Appelnotedebasdep">
    <w:name w:val="footnote reference"/>
    <w:basedOn w:val="Policepardfaut"/>
    <w:uiPriority w:val="99"/>
    <w:semiHidden/>
    <w:unhideWhenUsed/>
    <w:rsid w:val="00587023"/>
    <w:rPr>
      <w:vertAlign w:val="superscript"/>
    </w:rPr>
  </w:style>
  <w:style w:type="paragraph" w:customStyle="1" w:styleId="5Normal">
    <w:name w:val="5. Normal"/>
    <w:basedOn w:val="Normal"/>
    <w:link w:val="5NormalCar"/>
    <w:qFormat/>
    <w:rsid w:val="00D747EE"/>
    <w:pPr>
      <w:suppressAutoHyphens/>
      <w:spacing w:before="120" w:after="120"/>
      <w:ind w:left="709" w:right="425"/>
      <w:jc w:val="both"/>
    </w:pPr>
    <w:rPr>
      <w:sz w:val="18"/>
      <w:szCs w:val="18"/>
      <w:lang w:val="x-none" w:eastAsia="x-none"/>
    </w:rPr>
  </w:style>
  <w:style w:type="character" w:customStyle="1" w:styleId="5NormalCar">
    <w:name w:val="5. Normal Car"/>
    <w:link w:val="5Normal"/>
    <w:rsid w:val="00D747EE"/>
    <w:rPr>
      <w:rFonts w:ascii="Arial" w:hAnsi="Arial"/>
      <w:sz w:val="18"/>
      <w:szCs w:val="18"/>
      <w:lang w:val="x-none" w:eastAsia="x-none"/>
    </w:rPr>
  </w:style>
  <w:style w:type="table" w:styleId="Grilledutableau">
    <w:name w:val="Table Grid"/>
    <w:basedOn w:val="TableauNormal"/>
    <w:uiPriority w:val="59"/>
    <w:rsid w:val="00D5273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traitcorpsdetexte2">
    <w:name w:val="Body Text Indent 2"/>
    <w:basedOn w:val="Normal"/>
    <w:link w:val="Retraitcorpsdetexte2Car"/>
    <w:uiPriority w:val="99"/>
    <w:semiHidden/>
    <w:unhideWhenUsed/>
    <w:rsid w:val="00767EEA"/>
    <w:pPr>
      <w:spacing w:after="120" w:line="480" w:lineRule="auto"/>
      <w:ind w:left="283"/>
    </w:pPr>
  </w:style>
  <w:style w:type="character" w:customStyle="1" w:styleId="Retraitcorpsdetexte2Car">
    <w:name w:val="Retrait corps de texte 2 Car"/>
    <w:basedOn w:val="Policepardfaut"/>
    <w:link w:val="Retraitcorpsdetexte2"/>
    <w:uiPriority w:val="99"/>
    <w:semiHidden/>
    <w:rsid w:val="00767EEA"/>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07527">
      <w:bodyDiv w:val="1"/>
      <w:marLeft w:val="0"/>
      <w:marRight w:val="0"/>
      <w:marTop w:val="0"/>
      <w:marBottom w:val="0"/>
      <w:divBdr>
        <w:top w:val="none" w:sz="0" w:space="0" w:color="auto"/>
        <w:left w:val="none" w:sz="0" w:space="0" w:color="auto"/>
        <w:bottom w:val="none" w:sz="0" w:space="0" w:color="auto"/>
        <w:right w:val="none" w:sz="0" w:space="0" w:color="auto"/>
      </w:divBdr>
    </w:div>
    <w:div w:id="142820272">
      <w:bodyDiv w:val="1"/>
      <w:marLeft w:val="0"/>
      <w:marRight w:val="0"/>
      <w:marTop w:val="0"/>
      <w:marBottom w:val="0"/>
      <w:divBdr>
        <w:top w:val="none" w:sz="0" w:space="0" w:color="auto"/>
        <w:left w:val="none" w:sz="0" w:space="0" w:color="auto"/>
        <w:bottom w:val="none" w:sz="0" w:space="0" w:color="auto"/>
        <w:right w:val="none" w:sz="0" w:space="0" w:color="auto"/>
      </w:divBdr>
    </w:div>
    <w:div w:id="430122288">
      <w:bodyDiv w:val="1"/>
      <w:marLeft w:val="0"/>
      <w:marRight w:val="0"/>
      <w:marTop w:val="0"/>
      <w:marBottom w:val="0"/>
      <w:divBdr>
        <w:top w:val="none" w:sz="0" w:space="0" w:color="auto"/>
        <w:left w:val="none" w:sz="0" w:space="0" w:color="auto"/>
        <w:bottom w:val="none" w:sz="0" w:space="0" w:color="auto"/>
        <w:right w:val="none" w:sz="0" w:space="0" w:color="auto"/>
      </w:divBdr>
    </w:div>
    <w:div w:id="692076349">
      <w:bodyDiv w:val="1"/>
      <w:marLeft w:val="0"/>
      <w:marRight w:val="0"/>
      <w:marTop w:val="0"/>
      <w:marBottom w:val="0"/>
      <w:divBdr>
        <w:top w:val="none" w:sz="0" w:space="0" w:color="auto"/>
        <w:left w:val="none" w:sz="0" w:space="0" w:color="auto"/>
        <w:bottom w:val="none" w:sz="0" w:space="0" w:color="auto"/>
        <w:right w:val="none" w:sz="0" w:space="0" w:color="auto"/>
      </w:divBdr>
      <w:divsChild>
        <w:div w:id="1160006100">
          <w:marLeft w:val="0"/>
          <w:marRight w:val="0"/>
          <w:marTop w:val="0"/>
          <w:marBottom w:val="0"/>
          <w:divBdr>
            <w:top w:val="none" w:sz="0" w:space="0" w:color="auto"/>
            <w:left w:val="none" w:sz="0" w:space="0" w:color="auto"/>
            <w:bottom w:val="none" w:sz="0" w:space="0" w:color="auto"/>
            <w:right w:val="none" w:sz="0" w:space="0" w:color="auto"/>
          </w:divBdr>
        </w:div>
        <w:div w:id="1802459871">
          <w:marLeft w:val="0"/>
          <w:marRight w:val="0"/>
          <w:marTop w:val="0"/>
          <w:marBottom w:val="0"/>
          <w:divBdr>
            <w:top w:val="none" w:sz="0" w:space="0" w:color="auto"/>
            <w:left w:val="none" w:sz="0" w:space="0" w:color="auto"/>
            <w:bottom w:val="none" w:sz="0" w:space="0" w:color="auto"/>
            <w:right w:val="none" w:sz="0" w:space="0" w:color="auto"/>
          </w:divBdr>
        </w:div>
        <w:div w:id="1377314980">
          <w:marLeft w:val="0"/>
          <w:marRight w:val="0"/>
          <w:marTop w:val="0"/>
          <w:marBottom w:val="0"/>
          <w:divBdr>
            <w:top w:val="none" w:sz="0" w:space="0" w:color="auto"/>
            <w:left w:val="none" w:sz="0" w:space="0" w:color="auto"/>
            <w:bottom w:val="none" w:sz="0" w:space="0" w:color="auto"/>
            <w:right w:val="none" w:sz="0" w:space="0" w:color="auto"/>
          </w:divBdr>
        </w:div>
      </w:divsChild>
    </w:div>
    <w:div w:id="731805971">
      <w:bodyDiv w:val="1"/>
      <w:marLeft w:val="0"/>
      <w:marRight w:val="0"/>
      <w:marTop w:val="0"/>
      <w:marBottom w:val="0"/>
      <w:divBdr>
        <w:top w:val="none" w:sz="0" w:space="0" w:color="auto"/>
        <w:left w:val="none" w:sz="0" w:space="0" w:color="auto"/>
        <w:bottom w:val="none" w:sz="0" w:space="0" w:color="auto"/>
        <w:right w:val="none" w:sz="0" w:space="0" w:color="auto"/>
      </w:divBdr>
    </w:div>
    <w:div w:id="999504613">
      <w:bodyDiv w:val="1"/>
      <w:marLeft w:val="0"/>
      <w:marRight w:val="0"/>
      <w:marTop w:val="0"/>
      <w:marBottom w:val="0"/>
      <w:divBdr>
        <w:top w:val="none" w:sz="0" w:space="0" w:color="auto"/>
        <w:left w:val="none" w:sz="0" w:space="0" w:color="auto"/>
        <w:bottom w:val="none" w:sz="0" w:space="0" w:color="auto"/>
        <w:right w:val="none" w:sz="0" w:space="0" w:color="auto"/>
      </w:divBdr>
    </w:div>
    <w:div w:id="1290628532">
      <w:bodyDiv w:val="1"/>
      <w:marLeft w:val="0"/>
      <w:marRight w:val="0"/>
      <w:marTop w:val="0"/>
      <w:marBottom w:val="0"/>
      <w:divBdr>
        <w:top w:val="none" w:sz="0" w:space="0" w:color="auto"/>
        <w:left w:val="none" w:sz="0" w:space="0" w:color="auto"/>
        <w:bottom w:val="none" w:sz="0" w:space="0" w:color="auto"/>
        <w:right w:val="none" w:sz="0" w:space="0" w:color="auto"/>
      </w:divBdr>
    </w:div>
    <w:div w:id="1395154573">
      <w:bodyDiv w:val="1"/>
      <w:marLeft w:val="0"/>
      <w:marRight w:val="0"/>
      <w:marTop w:val="0"/>
      <w:marBottom w:val="0"/>
      <w:divBdr>
        <w:top w:val="none" w:sz="0" w:space="0" w:color="auto"/>
        <w:left w:val="none" w:sz="0" w:space="0" w:color="auto"/>
        <w:bottom w:val="none" w:sz="0" w:space="0" w:color="auto"/>
        <w:right w:val="none" w:sz="0" w:space="0" w:color="auto"/>
      </w:divBdr>
    </w:div>
    <w:div w:id="1595285788">
      <w:bodyDiv w:val="1"/>
      <w:marLeft w:val="0"/>
      <w:marRight w:val="0"/>
      <w:marTop w:val="0"/>
      <w:marBottom w:val="0"/>
      <w:divBdr>
        <w:top w:val="none" w:sz="0" w:space="0" w:color="auto"/>
        <w:left w:val="none" w:sz="0" w:space="0" w:color="auto"/>
        <w:bottom w:val="none" w:sz="0" w:space="0" w:color="auto"/>
        <w:right w:val="none" w:sz="0" w:space="0" w:color="auto"/>
      </w:divBdr>
      <w:divsChild>
        <w:div w:id="938414253">
          <w:marLeft w:val="0"/>
          <w:marRight w:val="0"/>
          <w:marTop w:val="0"/>
          <w:marBottom w:val="0"/>
          <w:divBdr>
            <w:top w:val="none" w:sz="0" w:space="0" w:color="auto"/>
            <w:left w:val="none" w:sz="0" w:space="0" w:color="auto"/>
            <w:bottom w:val="none" w:sz="0" w:space="0" w:color="auto"/>
            <w:right w:val="none" w:sz="0" w:space="0" w:color="auto"/>
          </w:divBdr>
        </w:div>
        <w:div w:id="965699653">
          <w:marLeft w:val="0"/>
          <w:marRight w:val="0"/>
          <w:marTop w:val="0"/>
          <w:marBottom w:val="0"/>
          <w:divBdr>
            <w:top w:val="none" w:sz="0" w:space="0" w:color="auto"/>
            <w:left w:val="none" w:sz="0" w:space="0" w:color="auto"/>
            <w:bottom w:val="none" w:sz="0" w:space="0" w:color="auto"/>
            <w:right w:val="none" w:sz="0" w:space="0" w:color="auto"/>
          </w:divBdr>
        </w:div>
        <w:div w:id="1066224218">
          <w:marLeft w:val="0"/>
          <w:marRight w:val="0"/>
          <w:marTop w:val="0"/>
          <w:marBottom w:val="0"/>
          <w:divBdr>
            <w:top w:val="none" w:sz="0" w:space="0" w:color="auto"/>
            <w:left w:val="none" w:sz="0" w:space="0" w:color="auto"/>
            <w:bottom w:val="none" w:sz="0" w:space="0" w:color="auto"/>
            <w:right w:val="none" w:sz="0" w:space="0" w:color="auto"/>
          </w:divBdr>
        </w:div>
        <w:div w:id="17510795">
          <w:marLeft w:val="0"/>
          <w:marRight w:val="0"/>
          <w:marTop w:val="0"/>
          <w:marBottom w:val="0"/>
          <w:divBdr>
            <w:top w:val="none" w:sz="0" w:space="0" w:color="auto"/>
            <w:left w:val="none" w:sz="0" w:space="0" w:color="auto"/>
            <w:bottom w:val="none" w:sz="0" w:space="0" w:color="auto"/>
            <w:right w:val="none" w:sz="0" w:space="0" w:color="auto"/>
          </w:divBdr>
        </w:div>
        <w:div w:id="823665832">
          <w:marLeft w:val="0"/>
          <w:marRight w:val="0"/>
          <w:marTop w:val="0"/>
          <w:marBottom w:val="0"/>
          <w:divBdr>
            <w:top w:val="none" w:sz="0" w:space="0" w:color="auto"/>
            <w:left w:val="none" w:sz="0" w:space="0" w:color="auto"/>
            <w:bottom w:val="none" w:sz="0" w:space="0" w:color="auto"/>
            <w:right w:val="none" w:sz="0" w:space="0" w:color="auto"/>
          </w:divBdr>
        </w:div>
        <w:div w:id="1246571936">
          <w:marLeft w:val="0"/>
          <w:marRight w:val="0"/>
          <w:marTop w:val="0"/>
          <w:marBottom w:val="0"/>
          <w:divBdr>
            <w:top w:val="none" w:sz="0" w:space="0" w:color="auto"/>
            <w:left w:val="none" w:sz="0" w:space="0" w:color="auto"/>
            <w:bottom w:val="none" w:sz="0" w:space="0" w:color="auto"/>
            <w:right w:val="none" w:sz="0" w:space="0" w:color="auto"/>
          </w:divBdr>
        </w:div>
        <w:div w:id="2037806062">
          <w:marLeft w:val="0"/>
          <w:marRight w:val="0"/>
          <w:marTop w:val="0"/>
          <w:marBottom w:val="0"/>
          <w:divBdr>
            <w:top w:val="none" w:sz="0" w:space="0" w:color="auto"/>
            <w:left w:val="none" w:sz="0" w:space="0" w:color="auto"/>
            <w:bottom w:val="none" w:sz="0" w:space="0" w:color="auto"/>
            <w:right w:val="none" w:sz="0" w:space="0" w:color="auto"/>
          </w:divBdr>
        </w:div>
        <w:div w:id="340158279">
          <w:marLeft w:val="0"/>
          <w:marRight w:val="0"/>
          <w:marTop w:val="0"/>
          <w:marBottom w:val="0"/>
          <w:divBdr>
            <w:top w:val="none" w:sz="0" w:space="0" w:color="auto"/>
            <w:left w:val="none" w:sz="0" w:space="0" w:color="auto"/>
            <w:bottom w:val="none" w:sz="0" w:space="0" w:color="auto"/>
            <w:right w:val="none" w:sz="0" w:space="0" w:color="auto"/>
          </w:divBdr>
        </w:div>
        <w:div w:id="1071781004">
          <w:marLeft w:val="0"/>
          <w:marRight w:val="0"/>
          <w:marTop w:val="0"/>
          <w:marBottom w:val="0"/>
          <w:divBdr>
            <w:top w:val="none" w:sz="0" w:space="0" w:color="auto"/>
            <w:left w:val="none" w:sz="0" w:space="0" w:color="auto"/>
            <w:bottom w:val="none" w:sz="0" w:space="0" w:color="auto"/>
            <w:right w:val="none" w:sz="0" w:space="0" w:color="auto"/>
          </w:divBdr>
        </w:div>
      </w:divsChild>
    </w:div>
    <w:div w:id="1625697486">
      <w:bodyDiv w:val="1"/>
      <w:marLeft w:val="0"/>
      <w:marRight w:val="0"/>
      <w:marTop w:val="0"/>
      <w:marBottom w:val="0"/>
      <w:divBdr>
        <w:top w:val="none" w:sz="0" w:space="0" w:color="auto"/>
        <w:left w:val="none" w:sz="0" w:space="0" w:color="auto"/>
        <w:bottom w:val="none" w:sz="0" w:space="0" w:color="auto"/>
        <w:right w:val="none" w:sz="0" w:space="0" w:color="auto"/>
      </w:divBdr>
      <w:divsChild>
        <w:div w:id="1568495227">
          <w:marLeft w:val="0"/>
          <w:marRight w:val="0"/>
          <w:marTop w:val="0"/>
          <w:marBottom w:val="0"/>
          <w:divBdr>
            <w:top w:val="none" w:sz="0" w:space="0" w:color="auto"/>
            <w:left w:val="none" w:sz="0" w:space="0" w:color="auto"/>
            <w:bottom w:val="none" w:sz="0" w:space="0" w:color="auto"/>
            <w:right w:val="none" w:sz="0" w:space="0" w:color="auto"/>
          </w:divBdr>
        </w:div>
        <w:div w:id="1162894347">
          <w:marLeft w:val="0"/>
          <w:marRight w:val="0"/>
          <w:marTop w:val="0"/>
          <w:marBottom w:val="0"/>
          <w:divBdr>
            <w:top w:val="none" w:sz="0" w:space="0" w:color="auto"/>
            <w:left w:val="none" w:sz="0" w:space="0" w:color="auto"/>
            <w:bottom w:val="none" w:sz="0" w:space="0" w:color="auto"/>
            <w:right w:val="none" w:sz="0" w:space="0" w:color="auto"/>
          </w:divBdr>
        </w:div>
        <w:div w:id="957562330">
          <w:marLeft w:val="0"/>
          <w:marRight w:val="0"/>
          <w:marTop w:val="0"/>
          <w:marBottom w:val="0"/>
          <w:divBdr>
            <w:top w:val="none" w:sz="0" w:space="0" w:color="auto"/>
            <w:left w:val="none" w:sz="0" w:space="0" w:color="auto"/>
            <w:bottom w:val="none" w:sz="0" w:space="0" w:color="auto"/>
            <w:right w:val="none" w:sz="0" w:space="0" w:color="auto"/>
          </w:divBdr>
        </w:div>
        <w:div w:id="1839345431">
          <w:marLeft w:val="0"/>
          <w:marRight w:val="0"/>
          <w:marTop w:val="0"/>
          <w:marBottom w:val="0"/>
          <w:divBdr>
            <w:top w:val="none" w:sz="0" w:space="0" w:color="auto"/>
            <w:left w:val="none" w:sz="0" w:space="0" w:color="auto"/>
            <w:bottom w:val="none" w:sz="0" w:space="0" w:color="auto"/>
            <w:right w:val="none" w:sz="0" w:space="0" w:color="auto"/>
          </w:divBdr>
        </w:div>
        <w:div w:id="206455554">
          <w:marLeft w:val="0"/>
          <w:marRight w:val="0"/>
          <w:marTop w:val="0"/>
          <w:marBottom w:val="0"/>
          <w:divBdr>
            <w:top w:val="none" w:sz="0" w:space="0" w:color="auto"/>
            <w:left w:val="none" w:sz="0" w:space="0" w:color="auto"/>
            <w:bottom w:val="none" w:sz="0" w:space="0" w:color="auto"/>
            <w:right w:val="none" w:sz="0" w:space="0" w:color="auto"/>
          </w:divBdr>
        </w:div>
        <w:div w:id="1273321157">
          <w:marLeft w:val="0"/>
          <w:marRight w:val="0"/>
          <w:marTop w:val="0"/>
          <w:marBottom w:val="0"/>
          <w:divBdr>
            <w:top w:val="none" w:sz="0" w:space="0" w:color="auto"/>
            <w:left w:val="none" w:sz="0" w:space="0" w:color="auto"/>
            <w:bottom w:val="none" w:sz="0" w:space="0" w:color="auto"/>
            <w:right w:val="none" w:sz="0" w:space="0" w:color="auto"/>
          </w:divBdr>
        </w:div>
        <w:div w:id="1917010617">
          <w:marLeft w:val="0"/>
          <w:marRight w:val="0"/>
          <w:marTop w:val="0"/>
          <w:marBottom w:val="0"/>
          <w:divBdr>
            <w:top w:val="none" w:sz="0" w:space="0" w:color="auto"/>
            <w:left w:val="none" w:sz="0" w:space="0" w:color="auto"/>
            <w:bottom w:val="none" w:sz="0" w:space="0" w:color="auto"/>
            <w:right w:val="none" w:sz="0" w:space="0" w:color="auto"/>
          </w:divBdr>
        </w:div>
        <w:div w:id="1166821015">
          <w:marLeft w:val="0"/>
          <w:marRight w:val="0"/>
          <w:marTop w:val="0"/>
          <w:marBottom w:val="0"/>
          <w:divBdr>
            <w:top w:val="none" w:sz="0" w:space="0" w:color="auto"/>
            <w:left w:val="none" w:sz="0" w:space="0" w:color="auto"/>
            <w:bottom w:val="none" w:sz="0" w:space="0" w:color="auto"/>
            <w:right w:val="none" w:sz="0" w:space="0" w:color="auto"/>
          </w:divBdr>
        </w:div>
        <w:div w:id="804127853">
          <w:marLeft w:val="0"/>
          <w:marRight w:val="0"/>
          <w:marTop w:val="0"/>
          <w:marBottom w:val="0"/>
          <w:divBdr>
            <w:top w:val="none" w:sz="0" w:space="0" w:color="auto"/>
            <w:left w:val="none" w:sz="0" w:space="0" w:color="auto"/>
            <w:bottom w:val="none" w:sz="0" w:space="0" w:color="auto"/>
            <w:right w:val="none" w:sz="0" w:space="0" w:color="auto"/>
          </w:divBdr>
        </w:div>
      </w:divsChild>
    </w:div>
    <w:div w:id="17285255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536A44-425D-468C-85F9-69D14DF0FE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1431</TotalTime>
  <Pages>22</Pages>
  <Words>9046</Words>
  <Characters>51364</Characters>
  <Application>Microsoft Office Word</Application>
  <DocSecurity>0</DocSecurity>
  <Lines>428</Lines>
  <Paragraphs>120</Paragraphs>
  <ScaleCrop>false</ScaleCrop>
  <HeadingPairs>
    <vt:vector size="2" baseType="variant">
      <vt:variant>
        <vt:lpstr>Titre</vt:lpstr>
      </vt:variant>
      <vt:variant>
        <vt:i4>1</vt:i4>
      </vt:variant>
    </vt:vector>
  </HeadingPairs>
  <TitlesOfParts>
    <vt:vector size="1" baseType="lpstr">
      <vt:lpstr>1 -  OBJET DU MARCHE -  DISPOSITIONS GENERALES</vt:lpstr>
    </vt:vector>
  </TitlesOfParts>
  <Company>GET</Company>
  <LinksUpToDate>false</LinksUpToDate>
  <CharactersWithSpaces>60290</CharactersWithSpaces>
  <SharedDoc>false</SharedDoc>
  <HLinks>
    <vt:vector size="282" baseType="variant">
      <vt:variant>
        <vt:i4>8126498</vt:i4>
      </vt:variant>
      <vt:variant>
        <vt:i4>279</vt:i4>
      </vt:variant>
      <vt:variant>
        <vt:i4>0</vt:i4>
      </vt:variant>
      <vt:variant>
        <vt:i4>5</vt:i4>
      </vt:variant>
      <vt:variant>
        <vt:lpwstr>http://www.musee-orsay.fr/</vt:lpwstr>
      </vt:variant>
      <vt:variant>
        <vt:lpwstr/>
      </vt:variant>
      <vt:variant>
        <vt:i4>1376319</vt:i4>
      </vt:variant>
      <vt:variant>
        <vt:i4>272</vt:i4>
      </vt:variant>
      <vt:variant>
        <vt:i4>0</vt:i4>
      </vt:variant>
      <vt:variant>
        <vt:i4>5</vt:i4>
      </vt:variant>
      <vt:variant>
        <vt:lpwstr/>
      </vt:variant>
      <vt:variant>
        <vt:lpwstr>_Toc267489291</vt:lpwstr>
      </vt:variant>
      <vt:variant>
        <vt:i4>1376319</vt:i4>
      </vt:variant>
      <vt:variant>
        <vt:i4>266</vt:i4>
      </vt:variant>
      <vt:variant>
        <vt:i4>0</vt:i4>
      </vt:variant>
      <vt:variant>
        <vt:i4>5</vt:i4>
      </vt:variant>
      <vt:variant>
        <vt:lpwstr/>
      </vt:variant>
      <vt:variant>
        <vt:lpwstr>_Toc267489290</vt:lpwstr>
      </vt:variant>
      <vt:variant>
        <vt:i4>1310783</vt:i4>
      </vt:variant>
      <vt:variant>
        <vt:i4>260</vt:i4>
      </vt:variant>
      <vt:variant>
        <vt:i4>0</vt:i4>
      </vt:variant>
      <vt:variant>
        <vt:i4>5</vt:i4>
      </vt:variant>
      <vt:variant>
        <vt:lpwstr/>
      </vt:variant>
      <vt:variant>
        <vt:lpwstr>_Toc267489289</vt:lpwstr>
      </vt:variant>
      <vt:variant>
        <vt:i4>1310783</vt:i4>
      </vt:variant>
      <vt:variant>
        <vt:i4>254</vt:i4>
      </vt:variant>
      <vt:variant>
        <vt:i4>0</vt:i4>
      </vt:variant>
      <vt:variant>
        <vt:i4>5</vt:i4>
      </vt:variant>
      <vt:variant>
        <vt:lpwstr/>
      </vt:variant>
      <vt:variant>
        <vt:lpwstr>_Toc267489288</vt:lpwstr>
      </vt:variant>
      <vt:variant>
        <vt:i4>1310783</vt:i4>
      </vt:variant>
      <vt:variant>
        <vt:i4>248</vt:i4>
      </vt:variant>
      <vt:variant>
        <vt:i4>0</vt:i4>
      </vt:variant>
      <vt:variant>
        <vt:i4>5</vt:i4>
      </vt:variant>
      <vt:variant>
        <vt:lpwstr/>
      </vt:variant>
      <vt:variant>
        <vt:lpwstr>_Toc267489287</vt:lpwstr>
      </vt:variant>
      <vt:variant>
        <vt:i4>1310783</vt:i4>
      </vt:variant>
      <vt:variant>
        <vt:i4>242</vt:i4>
      </vt:variant>
      <vt:variant>
        <vt:i4>0</vt:i4>
      </vt:variant>
      <vt:variant>
        <vt:i4>5</vt:i4>
      </vt:variant>
      <vt:variant>
        <vt:lpwstr/>
      </vt:variant>
      <vt:variant>
        <vt:lpwstr>_Toc267489286</vt:lpwstr>
      </vt:variant>
      <vt:variant>
        <vt:i4>1310783</vt:i4>
      </vt:variant>
      <vt:variant>
        <vt:i4>236</vt:i4>
      </vt:variant>
      <vt:variant>
        <vt:i4>0</vt:i4>
      </vt:variant>
      <vt:variant>
        <vt:i4>5</vt:i4>
      </vt:variant>
      <vt:variant>
        <vt:lpwstr/>
      </vt:variant>
      <vt:variant>
        <vt:lpwstr>_Toc267489285</vt:lpwstr>
      </vt:variant>
      <vt:variant>
        <vt:i4>1310783</vt:i4>
      </vt:variant>
      <vt:variant>
        <vt:i4>230</vt:i4>
      </vt:variant>
      <vt:variant>
        <vt:i4>0</vt:i4>
      </vt:variant>
      <vt:variant>
        <vt:i4>5</vt:i4>
      </vt:variant>
      <vt:variant>
        <vt:lpwstr/>
      </vt:variant>
      <vt:variant>
        <vt:lpwstr>_Toc267489284</vt:lpwstr>
      </vt:variant>
      <vt:variant>
        <vt:i4>1310783</vt:i4>
      </vt:variant>
      <vt:variant>
        <vt:i4>224</vt:i4>
      </vt:variant>
      <vt:variant>
        <vt:i4>0</vt:i4>
      </vt:variant>
      <vt:variant>
        <vt:i4>5</vt:i4>
      </vt:variant>
      <vt:variant>
        <vt:lpwstr/>
      </vt:variant>
      <vt:variant>
        <vt:lpwstr>_Toc267489283</vt:lpwstr>
      </vt:variant>
      <vt:variant>
        <vt:i4>1310783</vt:i4>
      </vt:variant>
      <vt:variant>
        <vt:i4>218</vt:i4>
      </vt:variant>
      <vt:variant>
        <vt:i4>0</vt:i4>
      </vt:variant>
      <vt:variant>
        <vt:i4>5</vt:i4>
      </vt:variant>
      <vt:variant>
        <vt:lpwstr/>
      </vt:variant>
      <vt:variant>
        <vt:lpwstr>_Toc267489282</vt:lpwstr>
      </vt:variant>
      <vt:variant>
        <vt:i4>1310783</vt:i4>
      </vt:variant>
      <vt:variant>
        <vt:i4>212</vt:i4>
      </vt:variant>
      <vt:variant>
        <vt:i4>0</vt:i4>
      </vt:variant>
      <vt:variant>
        <vt:i4>5</vt:i4>
      </vt:variant>
      <vt:variant>
        <vt:lpwstr/>
      </vt:variant>
      <vt:variant>
        <vt:lpwstr>_Toc267489281</vt:lpwstr>
      </vt:variant>
      <vt:variant>
        <vt:i4>1310783</vt:i4>
      </vt:variant>
      <vt:variant>
        <vt:i4>206</vt:i4>
      </vt:variant>
      <vt:variant>
        <vt:i4>0</vt:i4>
      </vt:variant>
      <vt:variant>
        <vt:i4>5</vt:i4>
      </vt:variant>
      <vt:variant>
        <vt:lpwstr/>
      </vt:variant>
      <vt:variant>
        <vt:lpwstr>_Toc267489280</vt:lpwstr>
      </vt:variant>
      <vt:variant>
        <vt:i4>1769535</vt:i4>
      </vt:variant>
      <vt:variant>
        <vt:i4>200</vt:i4>
      </vt:variant>
      <vt:variant>
        <vt:i4>0</vt:i4>
      </vt:variant>
      <vt:variant>
        <vt:i4>5</vt:i4>
      </vt:variant>
      <vt:variant>
        <vt:lpwstr/>
      </vt:variant>
      <vt:variant>
        <vt:lpwstr>_Toc267489279</vt:lpwstr>
      </vt:variant>
      <vt:variant>
        <vt:i4>1769535</vt:i4>
      </vt:variant>
      <vt:variant>
        <vt:i4>194</vt:i4>
      </vt:variant>
      <vt:variant>
        <vt:i4>0</vt:i4>
      </vt:variant>
      <vt:variant>
        <vt:i4>5</vt:i4>
      </vt:variant>
      <vt:variant>
        <vt:lpwstr/>
      </vt:variant>
      <vt:variant>
        <vt:lpwstr>_Toc267489278</vt:lpwstr>
      </vt:variant>
      <vt:variant>
        <vt:i4>1769535</vt:i4>
      </vt:variant>
      <vt:variant>
        <vt:i4>188</vt:i4>
      </vt:variant>
      <vt:variant>
        <vt:i4>0</vt:i4>
      </vt:variant>
      <vt:variant>
        <vt:i4>5</vt:i4>
      </vt:variant>
      <vt:variant>
        <vt:lpwstr/>
      </vt:variant>
      <vt:variant>
        <vt:lpwstr>_Toc267489277</vt:lpwstr>
      </vt:variant>
      <vt:variant>
        <vt:i4>1769535</vt:i4>
      </vt:variant>
      <vt:variant>
        <vt:i4>182</vt:i4>
      </vt:variant>
      <vt:variant>
        <vt:i4>0</vt:i4>
      </vt:variant>
      <vt:variant>
        <vt:i4>5</vt:i4>
      </vt:variant>
      <vt:variant>
        <vt:lpwstr/>
      </vt:variant>
      <vt:variant>
        <vt:lpwstr>_Toc267489276</vt:lpwstr>
      </vt:variant>
      <vt:variant>
        <vt:i4>1769535</vt:i4>
      </vt:variant>
      <vt:variant>
        <vt:i4>176</vt:i4>
      </vt:variant>
      <vt:variant>
        <vt:i4>0</vt:i4>
      </vt:variant>
      <vt:variant>
        <vt:i4>5</vt:i4>
      </vt:variant>
      <vt:variant>
        <vt:lpwstr/>
      </vt:variant>
      <vt:variant>
        <vt:lpwstr>_Toc267489275</vt:lpwstr>
      </vt:variant>
      <vt:variant>
        <vt:i4>1769535</vt:i4>
      </vt:variant>
      <vt:variant>
        <vt:i4>170</vt:i4>
      </vt:variant>
      <vt:variant>
        <vt:i4>0</vt:i4>
      </vt:variant>
      <vt:variant>
        <vt:i4>5</vt:i4>
      </vt:variant>
      <vt:variant>
        <vt:lpwstr/>
      </vt:variant>
      <vt:variant>
        <vt:lpwstr>_Toc267489274</vt:lpwstr>
      </vt:variant>
      <vt:variant>
        <vt:i4>1769535</vt:i4>
      </vt:variant>
      <vt:variant>
        <vt:i4>164</vt:i4>
      </vt:variant>
      <vt:variant>
        <vt:i4>0</vt:i4>
      </vt:variant>
      <vt:variant>
        <vt:i4>5</vt:i4>
      </vt:variant>
      <vt:variant>
        <vt:lpwstr/>
      </vt:variant>
      <vt:variant>
        <vt:lpwstr>_Toc267489273</vt:lpwstr>
      </vt:variant>
      <vt:variant>
        <vt:i4>1769535</vt:i4>
      </vt:variant>
      <vt:variant>
        <vt:i4>158</vt:i4>
      </vt:variant>
      <vt:variant>
        <vt:i4>0</vt:i4>
      </vt:variant>
      <vt:variant>
        <vt:i4>5</vt:i4>
      </vt:variant>
      <vt:variant>
        <vt:lpwstr/>
      </vt:variant>
      <vt:variant>
        <vt:lpwstr>_Toc267489272</vt:lpwstr>
      </vt:variant>
      <vt:variant>
        <vt:i4>1769535</vt:i4>
      </vt:variant>
      <vt:variant>
        <vt:i4>152</vt:i4>
      </vt:variant>
      <vt:variant>
        <vt:i4>0</vt:i4>
      </vt:variant>
      <vt:variant>
        <vt:i4>5</vt:i4>
      </vt:variant>
      <vt:variant>
        <vt:lpwstr/>
      </vt:variant>
      <vt:variant>
        <vt:lpwstr>_Toc267489271</vt:lpwstr>
      </vt:variant>
      <vt:variant>
        <vt:i4>1769535</vt:i4>
      </vt:variant>
      <vt:variant>
        <vt:i4>146</vt:i4>
      </vt:variant>
      <vt:variant>
        <vt:i4>0</vt:i4>
      </vt:variant>
      <vt:variant>
        <vt:i4>5</vt:i4>
      </vt:variant>
      <vt:variant>
        <vt:lpwstr/>
      </vt:variant>
      <vt:variant>
        <vt:lpwstr>_Toc267489270</vt:lpwstr>
      </vt:variant>
      <vt:variant>
        <vt:i4>1703999</vt:i4>
      </vt:variant>
      <vt:variant>
        <vt:i4>140</vt:i4>
      </vt:variant>
      <vt:variant>
        <vt:i4>0</vt:i4>
      </vt:variant>
      <vt:variant>
        <vt:i4>5</vt:i4>
      </vt:variant>
      <vt:variant>
        <vt:lpwstr/>
      </vt:variant>
      <vt:variant>
        <vt:lpwstr>_Toc267489269</vt:lpwstr>
      </vt:variant>
      <vt:variant>
        <vt:i4>1703999</vt:i4>
      </vt:variant>
      <vt:variant>
        <vt:i4>134</vt:i4>
      </vt:variant>
      <vt:variant>
        <vt:i4>0</vt:i4>
      </vt:variant>
      <vt:variant>
        <vt:i4>5</vt:i4>
      </vt:variant>
      <vt:variant>
        <vt:lpwstr/>
      </vt:variant>
      <vt:variant>
        <vt:lpwstr>_Toc267489268</vt:lpwstr>
      </vt:variant>
      <vt:variant>
        <vt:i4>1703999</vt:i4>
      </vt:variant>
      <vt:variant>
        <vt:i4>128</vt:i4>
      </vt:variant>
      <vt:variant>
        <vt:i4>0</vt:i4>
      </vt:variant>
      <vt:variant>
        <vt:i4>5</vt:i4>
      </vt:variant>
      <vt:variant>
        <vt:lpwstr/>
      </vt:variant>
      <vt:variant>
        <vt:lpwstr>_Toc267489267</vt:lpwstr>
      </vt:variant>
      <vt:variant>
        <vt:i4>1703999</vt:i4>
      </vt:variant>
      <vt:variant>
        <vt:i4>122</vt:i4>
      </vt:variant>
      <vt:variant>
        <vt:i4>0</vt:i4>
      </vt:variant>
      <vt:variant>
        <vt:i4>5</vt:i4>
      </vt:variant>
      <vt:variant>
        <vt:lpwstr/>
      </vt:variant>
      <vt:variant>
        <vt:lpwstr>_Toc267489266</vt:lpwstr>
      </vt:variant>
      <vt:variant>
        <vt:i4>1703999</vt:i4>
      </vt:variant>
      <vt:variant>
        <vt:i4>116</vt:i4>
      </vt:variant>
      <vt:variant>
        <vt:i4>0</vt:i4>
      </vt:variant>
      <vt:variant>
        <vt:i4>5</vt:i4>
      </vt:variant>
      <vt:variant>
        <vt:lpwstr/>
      </vt:variant>
      <vt:variant>
        <vt:lpwstr>_Toc267489265</vt:lpwstr>
      </vt:variant>
      <vt:variant>
        <vt:i4>1703999</vt:i4>
      </vt:variant>
      <vt:variant>
        <vt:i4>110</vt:i4>
      </vt:variant>
      <vt:variant>
        <vt:i4>0</vt:i4>
      </vt:variant>
      <vt:variant>
        <vt:i4>5</vt:i4>
      </vt:variant>
      <vt:variant>
        <vt:lpwstr/>
      </vt:variant>
      <vt:variant>
        <vt:lpwstr>_Toc267489264</vt:lpwstr>
      </vt:variant>
      <vt:variant>
        <vt:i4>1703999</vt:i4>
      </vt:variant>
      <vt:variant>
        <vt:i4>104</vt:i4>
      </vt:variant>
      <vt:variant>
        <vt:i4>0</vt:i4>
      </vt:variant>
      <vt:variant>
        <vt:i4>5</vt:i4>
      </vt:variant>
      <vt:variant>
        <vt:lpwstr/>
      </vt:variant>
      <vt:variant>
        <vt:lpwstr>_Toc267489263</vt:lpwstr>
      </vt:variant>
      <vt:variant>
        <vt:i4>1703999</vt:i4>
      </vt:variant>
      <vt:variant>
        <vt:i4>98</vt:i4>
      </vt:variant>
      <vt:variant>
        <vt:i4>0</vt:i4>
      </vt:variant>
      <vt:variant>
        <vt:i4>5</vt:i4>
      </vt:variant>
      <vt:variant>
        <vt:lpwstr/>
      </vt:variant>
      <vt:variant>
        <vt:lpwstr>_Toc267489262</vt:lpwstr>
      </vt:variant>
      <vt:variant>
        <vt:i4>1703999</vt:i4>
      </vt:variant>
      <vt:variant>
        <vt:i4>92</vt:i4>
      </vt:variant>
      <vt:variant>
        <vt:i4>0</vt:i4>
      </vt:variant>
      <vt:variant>
        <vt:i4>5</vt:i4>
      </vt:variant>
      <vt:variant>
        <vt:lpwstr/>
      </vt:variant>
      <vt:variant>
        <vt:lpwstr>_Toc267489261</vt:lpwstr>
      </vt:variant>
      <vt:variant>
        <vt:i4>1703999</vt:i4>
      </vt:variant>
      <vt:variant>
        <vt:i4>86</vt:i4>
      </vt:variant>
      <vt:variant>
        <vt:i4>0</vt:i4>
      </vt:variant>
      <vt:variant>
        <vt:i4>5</vt:i4>
      </vt:variant>
      <vt:variant>
        <vt:lpwstr/>
      </vt:variant>
      <vt:variant>
        <vt:lpwstr>_Toc267489260</vt:lpwstr>
      </vt:variant>
      <vt:variant>
        <vt:i4>1638463</vt:i4>
      </vt:variant>
      <vt:variant>
        <vt:i4>80</vt:i4>
      </vt:variant>
      <vt:variant>
        <vt:i4>0</vt:i4>
      </vt:variant>
      <vt:variant>
        <vt:i4>5</vt:i4>
      </vt:variant>
      <vt:variant>
        <vt:lpwstr/>
      </vt:variant>
      <vt:variant>
        <vt:lpwstr>_Toc267489259</vt:lpwstr>
      </vt:variant>
      <vt:variant>
        <vt:i4>1638463</vt:i4>
      </vt:variant>
      <vt:variant>
        <vt:i4>74</vt:i4>
      </vt:variant>
      <vt:variant>
        <vt:i4>0</vt:i4>
      </vt:variant>
      <vt:variant>
        <vt:i4>5</vt:i4>
      </vt:variant>
      <vt:variant>
        <vt:lpwstr/>
      </vt:variant>
      <vt:variant>
        <vt:lpwstr>_Toc267489258</vt:lpwstr>
      </vt:variant>
      <vt:variant>
        <vt:i4>1638463</vt:i4>
      </vt:variant>
      <vt:variant>
        <vt:i4>68</vt:i4>
      </vt:variant>
      <vt:variant>
        <vt:i4>0</vt:i4>
      </vt:variant>
      <vt:variant>
        <vt:i4>5</vt:i4>
      </vt:variant>
      <vt:variant>
        <vt:lpwstr/>
      </vt:variant>
      <vt:variant>
        <vt:lpwstr>_Toc267489257</vt:lpwstr>
      </vt:variant>
      <vt:variant>
        <vt:i4>1638463</vt:i4>
      </vt:variant>
      <vt:variant>
        <vt:i4>62</vt:i4>
      </vt:variant>
      <vt:variant>
        <vt:i4>0</vt:i4>
      </vt:variant>
      <vt:variant>
        <vt:i4>5</vt:i4>
      </vt:variant>
      <vt:variant>
        <vt:lpwstr/>
      </vt:variant>
      <vt:variant>
        <vt:lpwstr>_Toc267489256</vt:lpwstr>
      </vt:variant>
      <vt:variant>
        <vt:i4>1638463</vt:i4>
      </vt:variant>
      <vt:variant>
        <vt:i4>56</vt:i4>
      </vt:variant>
      <vt:variant>
        <vt:i4>0</vt:i4>
      </vt:variant>
      <vt:variant>
        <vt:i4>5</vt:i4>
      </vt:variant>
      <vt:variant>
        <vt:lpwstr/>
      </vt:variant>
      <vt:variant>
        <vt:lpwstr>_Toc267489255</vt:lpwstr>
      </vt:variant>
      <vt:variant>
        <vt:i4>1638463</vt:i4>
      </vt:variant>
      <vt:variant>
        <vt:i4>50</vt:i4>
      </vt:variant>
      <vt:variant>
        <vt:i4>0</vt:i4>
      </vt:variant>
      <vt:variant>
        <vt:i4>5</vt:i4>
      </vt:variant>
      <vt:variant>
        <vt:lpwstr/>
      </vt:variant>
      <vt:variant>
        <vt:lpwstr>_Toc267489254</vt:lpwstr>
      </vt:variant>
      <vt:variant>
        <vt:i4>1638463</vt:i4>
      </vt:variant>
      <vt:variant>
        <vt:i4>44</vt:i4>
      </vt:variant>
      <vt:variant>
        <vt:i4>0</vt:i4>
      </vt:variant>
      <vt:variant>
        <vt:i4>5</vt:i4>
      </vt:variant>
      <vt:variant>
        <vt:lpwstr/>
      </vt:variant>
      <vt:variant>
        <vt:lpwstr>_Toc267489253</vt:lpwstr>
      </vt:variant>
      <vt:variant>
        <vt:i4>1638463</vt:i4>
      </vt:variant>
      <vt:variant>
        <vt:i4>38</vt:i4>
      </vt:variant>
      <vt:variant>
        <vt:i4>0</vt:i4>
      </vt:variant>
      <vt:variant>
        <vt:i4>5</vt:i4>
      </vt:variant>
      <vt:variant>
        <vt:lpwstr/>
      </vt:variant>
      <vt:variant>
        <vt:lpwstr>_Toc267489252</vt:lpwstr>
      </vt:variant>
      <vt:variant>
        <vt:i4>1638463</vt:i4>
      </vt:variant>
      <vt:variant>
        <vt:i4>32</vt:i4>
      </vt:variant>
      <vt:variant>
        <vt:i4>0</vt:i4>
      </vt:variant>
      <vt:variant>
        <vt:i4>5</vt:i4>
      </vt:variant>
      <vt:variant>
        <vt:lpwstr/>
      </vt:variant>
      <vt:variant>
        <vt:lpwstr>_Toc267489251</vt:lpwstr>
      </vt:variant>
      <vt:variant>
        <vt:i4>1638463</vt:i4>
      </vt:variant>
      <vt:variant>
        <vt:i4>26</vt:i4>
      </vt:variant>
      <vt:variant>
        <vt:i4>0</vt:i4>
      </vt:variant>
      <vt:variant>
        <vt:i4>5</vt:i4>
      </vt:variant>
      <vt:variant>
        <vt:lpwstr/>
      </vt:variant>
      <vt:variant>
        <vt:lpwstr>_Toc267489250</vt:lpwstr>
      </vt:variant>
      <vt:variant>
        <vt:i4>1572927</vt:i4>
      </vt:variant>
      <vt:variant>
        <vt:i4>20</vt:i4>
      </vt:variant>
      <vt:variant>
        <vt:i4>0</vt:i4>
      </vt:variant>
      <vt:variant>
        <vt:i4>5</vt:i4>
      </vt:variant>
      <vt:variant>
        <vt:lpwstr/>
      </vt:variant>
      <vt:variant>
        <vt:lpwstr>_Toc267489249</vt:lpwstr>
      </vt:variant>
      <vt:variant>
        <vt:i4>1572927</vt:i4>
      </vt:variant>
      <vt:variant>
        <vt:i4>14</vt:i4>
      </vt:variant>
      <vt:variant>
        <vt:i4>0</vt:i4>
      </vt:variant>
      <vt:variant>
        <vt:i4>5</vt:i4>
      </vt:variant>
      <vt:variant>
        <vt:lpwstr/>
      </vt:variant>
      <vt:variant>
        <vt:lpwstr>_Toc267489248</vt:lpwstr>
      </vt:variant>
      <vt:variant>
        <vt:i4>1572927</vt:i4>
      </vt:variant>
      <vt:variant>
        <vt:i4>8</vt:i4>
      </vt:variant>
      <vt:variant>
        <vt:i4>0</vt:i4>
      </vt:variant>
      <vt:variant>
        <vt:i4>5</vt:i4>
      </vt:variant>
      <vt:variant>
        <vt:lpwstr/>
      </vt:variant>
      <vt:variant>
        <vt:lpwstr>_Toc267489247</vt:lpwstr>
      </vt:variant>
      <vt:variant>
        <vt:i4>1572927</vt:i4>
      </vt:variant>
      <vt:variant>
        <vt:i4>2</vt:i4>
      </vt:variant>
      <vt:variant>
        <vt:i4>0</vt:i4>
      </vt:variant>
      <vt:variant>
        <vt:i4>5</vt:i4>
      </vt:variant>
      <vt:variant>
        <vt:lpwstr/>
      </vt:variant>
      <vt:variant>
        <vt:lpwstr>_Toc267489246</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  OBJET DU MARCHE -  DISPOSITIONS GENERALES</dc:title>
  <dc:subject/>
  <dc:creator>Cécile Nouat</dc:creator>
  <cp:keywords/>
  <dc:description/>
  <cp:lastModifiedBy>FOUGERE Constance</cp:lastModifiedBy>
  <cp:revision>117</cp:revision>
  <cp:lastPrinted>2017-10-25T08:15:00Z</cp:lastPrinted>
  <dcterms:created xsi:type="dcterms:W3CDTF">2025-11-05T11:52:00Z</dcterms:created>
  <dcterms:modified xsi:type="dcterms:W3CDTF">2025-12-12T10:04:00Z</dcterms:modified>
</cp:coreProperties>
</file>